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hAnsi="Times New Roman"/>
          <w:b/>
          <w:sz w:val="32"/>
          <w:lang w:val="en-GB"/>
        </w:rPr>
      </w:pPr>
      <w:r>
        <w:rPr>
          <w:rFonts w:ascii="Times New Roman" w:hAnsi="Times New Roman"/>
          <w:b/>
          <w:sz w:val="32"/>
          <w:lang w:val="en-GB"/>
        </w:rPr>
        <w:t>PRESIDENT’S OFFICE, REGIONAL ADMINISTRATION AND LOCAL GOVERNMENT</w:t>
      </w:r>
    </w:p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hAnsi="Times New Roman"/>
          <w:b/>
          <w:sz w:val="32"/>
          <w:lang w:val="en-GB"/>
        </w:rPr>
      </w:pPr>
      <w:r>
        <w:rPr>
          <w:rFonts w:ascii="Times New Roman" w:hAnsi="Times New Roman"/>
          <w:b/>
          <w:sz w:val="32"/>
          <w:lang w:val="en-US"/>
        </w:rPr>
        <w:t>SONGEA DISTRICT COUNCIL</w:t>
      </w:r>
    </w:p>
    <w:p>
      <w:pPr>
        <w:pStyle w:val="style0"/>
        <w:tabs>
          <w:tab w:val="left" w:leader="none" w:pos="505"/>
          <w:tab w:val="center" w:leader="none" w:pos="7580"/>
        </w:tabs>
        <w:jc w:val="center"/>
        <w:rPr>
          <w:rFonts w:ascii="Times New Roman" w:hAnsi="Times New Roman"/>
          <w:b/>
          <w:sz w:val="28"/>
          <w:lang w:val="en-GB"/>
        </w:rPr>
      </w:pPr>
      <w:r>
        <w:rPr>
          <w:rFonts w:ascii="Times New Roman" w:hAnsi="Times New Roman"/>
          <w:b/>
          <w:sz w:val="32"/>
          <w:lang w:val="en-GB"/>
        </w:rPr>
        <w:t>SCHEME OF WORK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Name of teacher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: JACKSON ROBERT ISANGI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                                 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Name of School: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MUHUKURU  SECONDARY SCHOOL.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Year: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 xml:space="preserve"> 202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5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Term: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>1 &amp; 2</w:t>
      </w:r>
    </w:p>
    <w:p>
      <w:pPr>
        <w:pStyle w:val="style157"/>
        <w:spacing w:lineRule="auto" w:line="276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Class/Stream: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 xml:space="preserve">FORM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>THREE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Subject: 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>BASIC MATHEMATICS</w:t>
      </w:r>
    </w:p>
    <w:tbl>
      <w:tblPr>
        <w:tblW w:w="230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870"/>
        <w:gridCol w:w="4860"/>
        <w:gridCol w:w="1710"/>
        <w:gridCol w:w="1530"/>
        <w:gridCol w:w="1620"/>
        <w:gridCol w:w="1710"/>
        <w:gridCol w:w="2250"/>
        <w:gridCol w:w="2070"/>
        <w:gridCol w:w="2520"/>
      </w:tblGrid>
      <w:tr>
        <w:trPr>
          <w:cantSplit/>
          <w:trHeight w:val="1241" w:hRule="atLeast"/>
        </w:trPr>
        <w:tc>
          <w:tcPr>
            <w:tcW w:w="900" w:type="dxa"/>
            <w:tcBorders/>
            <w:shd w:val="clear" w:color="auto" w:fill="d6e3bc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MAIN COMPETENCE</w:t>
            </w:r>
          </w:p>
        </w:tc>
        <w:tc>
          <w:tcPr>
            <w:tcW w:w="387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SPECIFIC COMPETENCE</w:t>
            </w:r>
          </w:p>
        </w:tc>
        <w:tc>
          <w:tcPr>
            <w:tcW w:w="486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TEACHING ACTIVITIES</w:t>
            </w:r>
          </w:p>
        </w:tc>
        <w:tc>
          <w:tcPr>
            <w:tcW w:w="1710" w:type="dxa"/>
            <w:tcBorders/>
            <w:shd w:val="clear" w:color="auto" w:fill="d6e3bc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3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62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1710" w:type="dxa"/>
            <w:tcBorders/>
            <w:shd w:val="clear" w:color="auto" w:fill="d6e3bc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</w:p>
        </w:tc>
        <w:tc>
          <w:tcPr>
            <w:tcW w:w="2250" w:type="dxa"/>
            <w:tcBorders/>
            <w:shd w:val="clear" w:color="auto" w:fill="d6e3bc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T/L TOOLS</w:t>
            </w:r>
          </w:p>
        </w:tc>
        <w:tc>
          <w:tcPr>
            <w:tcW w:w="207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ASSESSMENT TOOLS</w:t>
            </w:r>
          </w:p>
        </w:tc>
        <w:tc>
          <w:tcPr>
            <w:tcW w:w="2520" w:type="dxa"/>
            <w:tcBorders/>
            <w:shd w:val="clear" w:color="auto" w:fill="d6e3bc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>
        <w:tblPrEx/>
        <w:trPr>
          <w:cantSplit/>
          <w:trHeight w:val="1241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 RELATIONS</w:t>
            </w: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Relations</w:t>
            </w:r>
          </w:p>
          <w:p>
            <w:pPr>
              <w:pStyle w:val="style179"/>
              <w:spacing w:after="0" w:lineRule="auto" w:line="240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22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on various relations involving two groups in real life.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Prepare guide lines for a role play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to students how to draw arrows to relate members of sets in relation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JANUARY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-Colored chalks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-Real objects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-Manila papers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-Graph papers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Mathematical instruments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-Rubber bands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-Marker pens </w:t>
            </w: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28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Graph of a Relation</w:t>
            </w:r>
          </w:p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to:-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a graph of a relation in the coordinate system.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068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Domain and Range of a relation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the domain and range of a Relation by using pictorial representation</w:t>
            </w:r>
          </w:p>
          <w:p>
            <w:pPr>
              <w:pStyle w:val="style17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943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Inverse of a relation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 on the inverse of a relation and use of the inverse notation.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the inverse of a relation by using pictures.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Find the inverse a relation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how  to draw the graph of the inverse of a relation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988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 FUNCTIONS</w:t>
            </w: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Representation of a function</w:t>
            </w:r>
          </w:p>
          <w:p>
            <w:pPr>
              <w:pStyle w:val="style179"/>
              <w:spacing w:after="0" w:lineRule="auto" w:line="240"/>
              <w:ind w:left="13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13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13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ind w:left="132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concept of a function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to students how to represent functions  pictorially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conditions for a relation to be a function.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-Rubber bands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-Manila papers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-Marker pens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-Colored chalks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-Graphs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-Illustrations of functions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-Mathematical instruments</w:t>
            </w:r>
          </w:p>
          <w:p>
            <w:pPr>
              <w:pStyle w:val="style0"/>
              <w:spacing w:after="0"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-Squared paper.</w:t>
            </w: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701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Domain and range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on:-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 of Identifying domain and range of a function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635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Graph of functions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prepare students to draw the graphs of step functions and polynomial functions up to the third degree.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discuss the behavior of graphs of functions.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266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Inverse of a function</w:t>
            </w:r>
          </w:p>
        </w:tc>
        <w:tc>
          <w:tcPr>
            <w:tcW w:w="486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inverse of function and the use of the Inverse function notation.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Show the inverse of a function pictorially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to students how to draw the graph of the Inverse of a function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469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469" w:hRule="atLeast"/>
        </w:trPr>
        <w:tc>
          <w:tcPr>
            <w:tcW w:w="23040" w:type="dxa"/>
            <w:gridSpan w:val="10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ASSESSMENT (4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WEEK OF MARCH)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BREAK (31/03/2023 - 11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/04/2023)</w:t>
            </w:r>
          </w:p>
        </w:tc>
      </w:tr>
      <w:tr>
        <w:tblPrEx/>
        <w:trPr>
          <w:cantSplit/>
          <w:trHeight w:val="2033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Mean 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Obtain statistical data such as HIV/AIDS road Safety education, child, </w:t>
            </w:r>
            <w:r>
              <w:rPr>
                <w:rFonts w:ascii="Times New Roman" w:hAnsi="Times New Roman"/>
                <w:sz w:val="24"/>
                <w:szCs w:val="24"/>
              </w:rPr>
              <w:t>labour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gender.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Calculate the mean from frequency distribution for ungrouped and grouped data.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-Graph papers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-Chart with data of HIV/AIDS road safety education child </w:t>
            </w:r>
            <w:r>
              <w:rPr>
                <w:rFonts w:ascii="Times New Roman" w:hAnsi="Times New Roman"/>
                <w:sz w:val="24"/>
                <w:szCs w:val="24"/>
              </w:rPr>
              <w:t>labour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-Graph board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-Squared paper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-Geometrical instruments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361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Median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 data to explain the concept of median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Calculate the media from ungrouped data.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Estimate the median from frequency distribution tables and cumulative curve.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continue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793" w:hRule="atLeast"/>
        </w:trPr>
        <w:tc>
          <w:tcPr>
            <w:tcW w:w="90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</w:t>
            </w:r>
          </w:p>
        </w:tc>
        <w:tc>
          <w:tcPr>
            <w:tcW w:w="48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statistic data obtained to explain the concepts of mode.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Calculate the mode from a set of data.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modal class.</w:t>
            </w:r>
          </w:p>
          <w:p>
            <w:pPr>
              <w:pStyle w:val="style179"/>
              <w:numPr>
                <w:ilvl w:val="0"/>
                <w:numId w:val="1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Estimate the mode</w:t>
            </w:r>
          </w:p>
          <w:p>
            <w:pPr>
              <w:pStyle w:val="style179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histogram</w:t>
            </w:r>
          </w:p>
          <w:p>
            <w:pPr>
              <w:pStyle w:val="style179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spacing w:after="0" w:lineRule="auto" w:line="240"/>
              <w:ind w:left="18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458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-manila paper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415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8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25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320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38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-statistical graph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-marker pen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Colored chalk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-graph paper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366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459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RATES &amp; VARIATIONS</w:t>
            </w: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Rates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-Discuss the different of rates in order to relate quantities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-Discuss some kinds of rates in order to relate quantities.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-Obtain currency conversion rates from newspaper, magazines, radio, TV, banks, post office.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-Convert Tanzanians shillings into other currencies and vice versa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-Collect different currencies.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-Object of different kinds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-Different currencies.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-Objects of the same kind.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-News paper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-Magazines.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-Television.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-Radio.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432" w:hRule="atLeast"/>
        </w:trPr>
        <w:tc>
          <w:tcPr>
            <w:tcW w:w="90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Variations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Express direct proportion in symbolic form.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 and solving equations from direct variation.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  thing which vary inversely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inverse  proportion in symbolic form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 and solve equations from inverse  variation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joint variation</w:t>
            </w:r>
          </w:p>
          <w:p>
            <w:pPr>
              <w:pStyle w:val="style179"/>
              <w:numPr>
                <w:ilvl w:val="0"/>
                <w:numId w:val="32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joint variation as a quantity which varies jointly with two or more variables.</w:t>
            </w:r>
          </w:p>
        </w:tc>
        <w:tc>
          <w:tcPr>
            <w:tcW w:w="171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432" w:hRule="atLeast"/>
        </w:trPr>
        <w:tc>
          <w:tcPr>
            <w:tcW w:w="230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TERMINAL ASSESSMENT (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vertAlign w:val="superscript"/>
              </w:rPr>
              <w:t xml:space="preserve">TH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WEEK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 OF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MAY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)</w:t>
            </w:r>
          </w:p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FIRST TERM BREAK (31/05/2023 - 03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/07/2023)</w:t>
            </w:r>
          </w:p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UMISSETA SPORTS COMPETITIONS (15/06/2023 – 26/06/2023)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968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SEQUENCES AND SERIES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Sequences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concept of a sequence.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Find the nth term of a sequence.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A. Paid G.P</w:t>
            </w:r>
          </w:p>
          <w:p>
            <w:pPr>
              <w:pStyle w:val="style179"/>
              <w:numPr>
                <w:ilvl w:val="0"/>
                <w:numId w:val="18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Derive the formula for the general term of AP and G.P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LTD, Dares Salaam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-Number cards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-Number patterns in order of ascending and descending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-Mathematical tables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-Calculators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-Colored chalks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3237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concept of a series.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-derive the  formula  of  sum of A.P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-Discuss how to find the arithmetic mean.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-derive the formula for the arithmetic mean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-derive the formula for the sum of a GP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-solve problems using the formula of the sum of GP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-Derive the formula for geometric mean.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7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4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ind w:left="4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-Scientific pocket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calculators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-Mathematical tables.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-Colored chalks</w:t>
            </w: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449" w:hRule="atLeast"/>
        </w:trPr>
        <w:tc>
          <w:tcPr>
            <w:tcW w:w="90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Compound interest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-To prepare the students to   discuss the meaning of compound interest.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-To lead the  student  to  derive the  compound   interest  formula  using  the  knowledge  obtained from  the  G.P series.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Mathematical tables.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Scientific pocket calculators.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continue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78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CIRCLES</w:t>
            </w:r>
          </w:p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Definition of terms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34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Brainstorm on the meaning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circle, chord, radius, diameter, Circumference, areas, </w:t>
            </w:r>
            <w:r>
              <w:rPr>
                <w:rFonts w:ascii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>, sector, segment of a circle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ind w:left="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Compass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Ruler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Colored chalks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restart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061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Central Angle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teacher to prepare students to discuss the relationship between </w:t>
            </w:r>
            <w:r>
              <w:rPr>
                <w:rFonts w:ascii="Times New Roman" w:hAnsi="Times New Roman"/>
                <w:sz w:val="24"/>
                <w:szCs w:val="24"/>
              </w:rPr>
              <w:t>centre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angle and arc length ,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 to prepare students to derive the formula for the length of an arc and area of a sector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 to prepare students to find central angle in degrees and  radians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061" w:hRule="atLeast"/>
        </w:trPr>
        <w:tc>
          <w:tcPr>
            <w:tcW w:w="23040" w:type="dxa"/>
            <w:gridSpan w:val="10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ASSESSMENT (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4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 xml:space="preserve">WEEK OF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AUGUST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)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MID-TERM BREAK (01/09/2023 - 18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/09/2023)</w:t>
            </w:r>
          </w:p>
        </w:tc>
      </w:tr>
      <w:tr>
        <w:tblPrEx/>
        <w:trPr>
          <w:cantSplit/>
          <w:trHeight w:val="1234" w:hRule="atLeast"/>
        </w:trPr>
        <w:tc>
          <w:tcPr>
            <w:tcW w:w="90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Angle Properties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 to prepare students to prove the theorem related to inscribed angles.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teacher to prepare students to apply the circle theorems in solving related problems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9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6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2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Tanzania </w:t>
            </w:r>
            <w:r>
              <w:rPr>
                <w:rFonts w:ascii="Times New Roman" w:hAnsi="Times New Roman"/>
                <w:sz w:val="24"/>
                <w:szCs w:val="24"/>
              </w:rPr>
              <w:t>Insitute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 Education,(2005),Basic Mathematics Book </w:t>
            </w:r>
            <w:r>
              <w:rPr>
                <w:rFonts w:ascii="Times New Roman" w:hAnsi="Times New Roman"/>
                <w:sz w:val="24"/>
                <w:szCs w:val="24"/>
              </w:rPr>
              <w:t>III,Educational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Publisher </w:t>
            </w:r>
            <w:r>
              <w:rPr>
                <w:rFonts w:ascii="Times New Roman" w:hAnsi="Times New Roman"/>
                <w:sz w:val="24"/>
                <w:szCs w:val="24"/>
              </w:rPr>
              <w:t>LTD,Dares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Salaam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343" w:hRule="atLeast"/>
        </w:trPr>
        <w:tc>
          <w:tcPr>
            <w:tcW w:w="90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Chord properties of a circles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chord properties of a circle</w:t>
            </w:r>
          </w:p>
          <w:p>
            <w:pPr>
              <w:pStyle w:val="style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bottom w:val="single" w:sz="4" w:space="0" w:color="auto"/>
            </w:tcBorders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Globe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Oranges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Atlas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Colored chalks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Graph papers</w:t>
            </w:r>
          </w:p>
        </w:tc>
        <w:tc>
          <w:tcPr>
            <w:tcW w:w="2070" w:type="dxa"/>
            <w:vMerge w:val="continue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621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Tangent Properties</w:t>
            </w:r>
          </w:p>
        </w:tc>
        <w:tc>
          <w:tcPr>
            <w:tcW w:w="4860" w:type="dxa"/>
            <w:vMerge w:val="restart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Illustrate a tangent of a circle and prove theorems related to tangent properties</w:t>
            </w:r>
          </w:p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Solve problems related to tangent properties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493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vMerge w:val="continue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6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62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710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EARTH AS SPHERE</w:t>
            </w: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Features and location of places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The Equator, Great Circle, small circle, Meridian, Latitude, Longitude and locate the place on the Earth’s surface</w:t>
            </w:r>
          </w:p>
          <w:p>
            <w:pPr>
              <w:pStyle w:val="style179"/>
              <w:numPr>
                <w:ilvl w:val="0"/>
                <w:numId w:val="27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088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Distances along Great Circles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30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Calculate the distances along great circle, The teacher to lead students solve navigation related to problems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Distances along small circles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28"/>
              </w:numPr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Find the general Formula for radius of small circles, find distances along small circles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)Ruler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(ii)Different ledger book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(iii)Different types of ledgers</w:t>
            </w:r>
          </w:p>
        </w:tc>
        <w:tc>
          <w:tcPr>
            <w:tcW w:w="207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restart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091" w:hRule="atLeast"/>
        </w:trPr>
        <w:tc>
          <w:tcPr>
            <w:tcW w:w="900" w:type="dxa"/>
            <w:vMerge w:val="restart"/>
            <w:tcBorders/>
            <w:shd w:val="clear" w:color="auto" w:fill="auto"/>
            <w:textDirection w:val="btLr"/>
            <w:vAlign w:val="cente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ACCOUNTS</w:t>
            </w: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Double entry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to discuss the principles of double entry system using real life examples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demonstrate accounts showing the debit side and credit side.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display different types of ledgers and explain the meaning of ledger.</w:t>
            </w:r>
          </w:p>
          <w:p>
            <w:pPr>
              <w:pStyle w:val="style179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explain different types of ledgers such as cash accounts, capital, purchases, sales, expenses and stock.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Trial Balances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Preparing students in groups and individually  to:-</w:t>
            </w:r>
          </w:p>
          <w:p>
            <w:pPr>
              <w:pStyle w:val="style0"/>
              <w:spacing w:after="0"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Trial balance</w:t>
            </w:r>
          </w:p>
          <w:p>
            <w:pPr>
              <w:pStyle w:val="style179"/>
              <w:numPr>
                <w:ilvl w:val="0"/>
                <w:numId w:val="23"/>
              </w:numPr>
              <w:spacing w:after="0" w:lineRule="auto" w: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Trial Balance, post Debit and Credit balances and check the balances</w:t>
            </w:r>
          </w:p>
        </w:tc>
        <w:tc>
          <w:tcPr>
            <w:tcW w:w="1710" w:type="dxa"/>
            <w:vMerge w:val="restart"/>
            <w:tcBorders/>
            <w:textDirection w:val="btLr"/>
          </w:tcPr>
          <w:p>
            <w:pPr>
              <w:pStyle w:val="style0"/>
              <w:spacing w:after="0" w:lineRule="auto" w:line="24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  <w:p>
            <w:pPr>
              <w:pStyle w:val="style0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continue"/>
            <w:tcBorders/>
            <w:shd w:val="clear" w:color="auto" w:fill="auto"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1134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Trading, Profit and Loss Account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4"/>
              </w:numPr>
              <w:spacing w:after="0" w:lineRule="auto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how to ascertain gross profit/loss using Trading accounts</w:t>
            </w:r>
          </w:p>
          <w:p>
            <w:pPr>
              <w:pStyle w:val="style179"/>
              <w:numPr>
                <w:ilvl w:val="0"/>
                <w:numId w:val="24"/>
              </w:numPr>
              <w:spacing w:after="0" w:lineRule="auto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to students how to ascertain net profit/loss using Trading Accounts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sheets</w:t>
            </w:r>
          </w:p>
          <w:p>
            <w:pPr>
              <w:pStyle w:val="style0"/>
              <w:spacing w:after="0"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Ruler</w:t>
            </w:r>
          </w:p>
          <w:p>
            <w:pPr>
              <w:pStyle w:val="style0"/>
              <w:spacing w:after="0"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Manila paper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2815" w:hRule="atLeast"/>
        </w:trPr>
        <w:tc>
          <w:tcPr>
            <w:tcW w:w="90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Balance Sheet</w:t>
            </w:r>
          </w:p>
        </w:tc>
        <w:tc>
          <w:tcPr>
            <w:tcW w:w="4860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25"/>
              </w:numPr>
              <w:spacing w:after="0" w:lineRule="auto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meaning of balance sheet and lead students to construct a balance sheet.</w:t>
            </w:r>
          </w:p>
          <w:p>
            <w:pPr>
              <w:pStyle w:val="style179"/>
              <w:numPr>
                <w:ilvl w:val="0"/>
                <w:numId w:val="25"/>
              </w:numPr>
              <w:spacing w:after="0" w:lineRule="auto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Demonstrates to students how to post entry in the balance sheet</w:t>
            </w:r>
          </w:p>
        </w:tc>
        <w:tc>
          <w:tcPr>
            <w:tcW w:w="1710" w:type="dxa"/>
            <w:vMerge w:val="continue"/>
            <w:tcBorders/>
            <w:textDirection w:val="btLr"/>
          </w:tcPr>
          <w:p>
            <w:pPr>
              <w:pStyle w:val="style0"/>
              <w:spacing w:after="0" w:lineRule="auto" w:line="24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/>
          </w:tcPr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vMerge w:val="continue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Tests</w:t>
            </w:r>
          </w:p>
        </w:tc>
        <w:tc>
          <w:tcPr>
            <w:tcW w:w="2520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/>
        <w:trPr>
          <w:cantSplit/>
          <w:trHeight w:val="908" w:hRule="atLeast"/>
        </w:trPr>
        <w:tc>
          <w:tcPr>
            <w:tcW w:w="23040" w:type="dxa"/>
            <w:gridSpan w:val="10"/>
            <w:tcBorders/>
            <w:shd w:val="clear" w:color="auto" w:fill="ffffff"/>
          </w:tcPr>
          <w:p>
            <w:pPr>
              <w:pStyle w:val="style0"/>
              <w:tabs>
                <w:tab w:val="left" w:leader="none" w:pos="6281"/>
              </w:tabs>
              <w:ind w:left="526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ANNUAL ASSESSMENT (1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  <w:vertAlign w:val="superscript"/>
              </w:rPr>
              <w:t xml:space="preserve">ST </w:t>
            </w: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WEEK OF DECEMBER)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END OF YEAR BREAK (07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/12/2023)</w:t>
            </w:r>
          </w:p>
        </w:tc>
      </w:tr>
    </w:tbl>
    <w:p>
      <w:pPr>
        <w:pStyle w:val="style0"/>
        <w:jc w:val="center"/>
        <w:rPr>
          <w:rFonts w:ascii="Times New Roman" w:hAnsi="Times New Roman"/>
          <w:sz w:val="40"/>
          <w:szCs w:val="40"/>
        </w:rPr>
      </w:pPr>
    </w:p>
    <w:sectPr>
      <w:headerReference w:type="default" r:id="rId2"/>
      <w:footerReference w:type="default" r:id="rId3"/>
      <w:pgSz w:w="23811" w:h="16838" w:orient="landscape" w:code="8"/>
      <w:pgMar w:top="720" w:right="576" w:bottom="720" w:left="1152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rFonts w:ascii="Times New Roman" w:hAnsi="Times New Roman"/>
        <w:sz w:val="24"/>
        <w:szCs w:val="24"/>
      </w:rPr>
      <w:t xml:space="preserve">Page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  <w:sz w:val="24"/>
        <w:szCs w:val="24"/>
      </w:rPr>
      <w:instrText xml:space="preserve"> PAGE 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5</w:t>
    </w:r>
    <w:r>
      <w:rPr>
        <w:rFonts w:ascii="Times New Roman" w:hAnsi="Times New Roman"/>
        <w:b/>
        <w:bCs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of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  <w:sz w:val="24"/>
        <w:szCs w:val="24"/>
      </w:rPr>
      <w:instrText xml:space="preserve"> NUMPAGES  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6</w:t>
    </w:r>
    <w:r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680"/>
        <w:tab w:val="clear" w:pos="9360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36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6A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A7C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AE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546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2BC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690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CF68998"/>
    <w:lvl w:ilvl="0" w:tplc="E23E0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8798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21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5F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0A2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DA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C88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2B2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AC2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55C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6EE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190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652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C80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6AC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72C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1B2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7672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78F8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7D86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C5AA168"/>
    <w:lvl w:ilvl="0" w:tplc="F5EC14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5A92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51E2972"/>
    <w:lvl w:ilvl="0" w:tplc="DC9E2E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422A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502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C722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A3CE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F4DC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9F1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85C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F62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2112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DC1E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8A52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7"/>
  </w:num>
  <w:num w:numId="4">
    <w:abstractNumId w:val="14"/>
  </w:num>
  <w:num w:numId="5">
    <w:abstractNumId w:val="24"/>
  </w:num>
  <w:num w:numId="6">
    <w:abstractNumId w:val="25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21"/>
  </w:num>
  <w:num w:numId="13">
    <w:abstractNumId w:val="15"/>
  </w:num>
  <w:num w:numId="14">
    <w:abstractNumId w:val="3"/>
  </w:num>
  <w:num w:numId="15">
    <w:abstractNumId w:val="0"/>
  </w:num>
  <w:num w:numId="16">
    <w:abstractNumId w:val="20"/>
  </w:num>
  <w:num w:numId="17">
    <w:abstractNumId w:val="23"/>
  </w:num>
  <w:num w:numId="18">
    <w:abstractNumId w:val="32"/>
  </w:num>
  <w:num w:numId="19">
    <w:abstractNumId w:val="1"/>
  </w:num>
  <w:num w:numId="20">
    <w:abstractNumId w:val="36"/>
  </w:num>
  <w:num w:numId="21">
    <w:abstractNumId w:val="19"/>
  </w:num>
  <w:num w:numId="22">
    <w:abstractNumId w:val="16"/>
  </w:num>
  <w:num w:numId="23">
    <w:abstractNumId w:val="40"/>
  </w:num>
  <w:num w:numId="24">
    <w:abstractNumId w:val="9"/>
  </w:num>
  <w:num w:numId="25">
    <w:abstractNumId w:val="33"/>
  </w:num>
  <w:num w:numId="26">
    <w:abstractNumId w:val="17"/>
  </w:num>
  <w:num w:numId="27">
    <w:abstractNumId w:val="39"/>
  </w:num>
  <w:num w:numId="28">
    <w:abstractNumId w:val="38"/>
  </w:num>
  <w:num w:numId="29">
    <w:abstractNumId w:val="26"/>
  </w:num>
  <w:num w:numId="30">
    <w:abstractNumId w:val="10"/>
  </w:num>
  <w:num w:numId="31">
    <w:abstractNumId w:val="11"/>
  </w:num>
  <w:num w:numId="32">
    <w:abstractNumId w:val="31"/>
  </w:num>
  <w:num w:numId="33">
    <w:abstractNumId w:val="28"/>
  </w:num>
  <w:num w:numId="34">
    <w:abstractNumId w:val="34"/>
  </w:num>
  <w:num w:numId="35">
    <w:abstractNumId w:val="18"/>
  </w:num>
  <w:num w:numId="36">
    <w:abstractNumId w:val="35"/>
  </w:num>
  <w:num w:numId="37">
    <w:abstractNumId w:val="8"/>
  </w:num>
  <w:num w:numId="38">
    <w:abstractNumId w:val="37"/>
  </w:num>
  <w:num w:numId="39">
    <w:abstractNumId w:val="12"/>
  </w:num>
  <w:num w:numId="40">
    <w:abstractNumId w:val="29"/>
  </w:num>
  <w:num w:numId="41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displayVerticalDrawingGridEvery w:val="2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er Char_25e71b73-b1e1-483b-9aa4-aaa8568b7c15"/>
    <w:next w:val="style4097"/>
    <w:link w:val="style31"/>
    <w:uiPriority w:val="99"/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3c27fdd-d036-4809-acbf-40de96815828"/>
    <w:next w:val="style4098"/>
    <w:link w:val="style32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9">
    <w:name w:val="Table Contents"/>
    <w:basedOn w:val="style0"/>
    <w:next w:val="style4099"/>
    <w:pPr>
      <w:keepNext/>
      <w:widowControl w:val="false"/>
      <w:suppressLineNumbers/>
      <w:tabs>
        <w:tab w:val="left" w:leader="none" w:pos="709"/>
      </w:tabs>
      <w:suppressAutoHyphens/>
      <w:spacing w:after="0" w:lineRule="atLeast" w:line="100"/>
      <w:textAlignment w:val="baseline"/>
    </w:pPr>
    <w:rPr>
      <w:rFonts w:ascii="Times New Roman" w:cs="Lohit Hindi" w:eastAsia="DejaVu Sans" w:hAnsi="Times New Roman"/>
      <w:sz w:val="24"/>
      <w:szCs w:val="24"/>
      <w:lang w:bidi="hi-IN" w:eastAsia="zh-CN"/>
    </w:rPr>
  </w:style>
  <w:style w:type="paragraph" w:styleId="style157">
    <w:name w:val="No Spacing"/>
    <w:next w:val="style157"/>
    <w:link w:val="style4100"/>
    <w:qFormat/>
    <w:uiPriority w:val="1"/>
    <w:pPr/>
    <w:rPr>
      <w:rFonts w:ascii="Calibri" w:cs="宋体" w:eastAsia="Calibri" w:hAnsi="Calibri"/>
      <w:sz w:val="22"/>
      <w:szCs w:val="22"/>
    </w:rPr>
  </w:style>
  <w:style w:type="character" w:customStyle="1" w:styleId="style4100">
    <w:name w:val="No Spacing Char"/>
    <w:basedOn w:val="style65"/>
    <w:next w:val="style4100"/>
    <w:link w:val="style157"/>
    <w:uiPriority w:val="1"/>
    <w:rPr>
      <w:rFonts w:ascii="Calibri" w:cs="宋体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8B0C-7DD8-4B94-B2A7-CB43629D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Words>1357</Words>
  <Pages>6</Pages>
  <Characters>7703</Characters>
  <Application>WPS Office</Application>
  <DocSecurity>0</DocSecurity>
  <Paragraphs>948</Paragraphs>
  <ScaleCrop>false</ScaleCrop>
  <Company>Grizli777</Company>
  <LinksUpToDate>false</LinksUpToDate>
  <CharactersWithSpaces>9147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2022-02-08T21:58:00Z</dcterms:created>
  <dc:creator>lupenza</dc:creator>
  <lastModifiedBy>Infinix X669</lastModifiedBy>
  <lastPrinted>2022-02-01T22:46:00Z</lastPrinted>
  <dcterms:modified xsi:type="dcterms:W3CDTF">2024-12-27T04:17:52Z</dcterms:modified>
  <revision>62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bfb4ec855cb349e4bd251d62648bc353</vt:lpwstr>
  </property>
</Properties>
</file>