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rFonts w:ascii="Tw Cen MT" w:cs="Segoe UI" w:hAnsi="Tw Cen MT"/>
          <w:b/>
          <w:sz w:val="52"/>
          <w:szCs w:val="28"/>
        </w:rPr>
      </w:pPr>
      <w:r>
        <w:rPr>
          <w:rFonts w:ascii="Tw Cen MT" w:cs="Segoe UI" w:hAnsi="Tw Cen MT"/>
          <w:b/>
          <w:sz w:val="52"/>
          <w:szCs w:val="28"/>
        </w:rPr>
        <w:t>PRESIDENT’S OFFICE-</w:t>
      </w:r>
    </w:p>
    <w:p>
      <w:pPr>
        <w:pStyle w:val="style0"/>
        <w:spacing w:after="0"/>
        <w:jc w:val="center"/>
        <w:rPr>
          <w:rFonts w:ascii="Tw Cen MT" w:cs="Segoe UI" w:hAnsi="Tw Cen MT"/>
          <w:b/>
          <w:sz w:val="52"/>
          <w:szCs w:val="28"/>
        </w:rPr>
      </w:pPr>
      <w:r>
        <w:rPr>
          <w:rFonts w:ascii="Tw Cen MT" w:cs="Segoe UI" w:hAnsi="Tw Cen MT"/>
          <w:b/>
          <w:sz w:val="52"/>
          <w:szCs w:val="28"/>
        </w:rPr>
        <w:t>REGIONAL ADMINSTRATION AND LOCAL GOVERNMENT</w:t>
      </w:r>
    </w:p>
    <w:p>
      <w:pPr>
        <w:pStyle w:val="style0"/>
        <w:spacing w:after="0"/>
        <w:jc w:val="center"/>
        <w:rPr>
          <w:rFonts w:ascii="Tw Cen MT" w:cs="Segoe UI" w:hAnsi="Tw Cen MT"/>
          <w:b/>
          <w:sz w:val="52"/>
          <w:szCs w:val="28"/>
        </w:rPr>
      </w:pPr>
    </w:p>
    <w:p>
      <w:pPr>
        <w:pStyle w:val="style0"/>
        <w:spacing w:after="0"/>
        <w:jc w:val="center"/>
        <w:rPr>
          <w:rFonts w:ascii="Tw Cen MT" w:cs="Segoe UI" w:hAnsi="Tw Cen MT"/>
          <w:b/>
          <w:sz w:val="56"/>
          <w:szCs w:val="32"/>
        </w:rPr>
      </w:pPr>
      <w:r>
        <w:rPr>
          <w:rFonts w:ascii="Tw Cen MT" w:cs="Segoe UI" w:hAnsi="Tw Cen MT"/>
          <w:b/>
          <w:sz w:val="56"/>
          <w:szCs w:val="32"/>
        </w:rPr>
        <w:t>SCHEME OF WORK</w:t>
      </w:r>
    </w:p>
    <w:p>
      <w:pPr>
        <w:pStyle w:val="style0"/>
        <w:rPr>
          <w:rFonts w:ascii="Tw Cen MT" w:cs="Segoe UI" w:hAnsi="Tw Cen MT"/>
          <w:sz w:val="36"/>
          <w:szCs w:val="36"/>
        </w:rPr>
      </w:pPr>
    </w:p>
    <w:p>
      <w:pPr>
        <w:pStyle w:val="style0"/>
        <w:spacing w:lineRule="auto" w:line="480"/>
        <w:rPr>
          <w:rFonts w:ascii="Tw Cen MT" w:cs="Segoe UI" w:hAnsi="Tw Cen MT"/>
          <w:b/>
          <w:sz w:val="48"/>
          <w:szCs w:val="32"/>
        </w:rPr>
      </w:pPr>
      <w:r>
        <w:rPr>
          <w:rFonts w:ascii="Tw Cen MT" w:cs="Segoe UI" w:hAnsi="Tw Cen MT"/>
          <w:sz w:val="44"/>
          <w:szCs w:val="36"/>
        </w:rPr>
        <w:t xml:space="preserve">   </w:t>
      </w:r>
      <w:r>
        <w:rPr>
          <w:rFonts w:ascii="Tw Cen MT" w:cs="Segoe UI" w:hAnsi="Tw Cen MT"/>
          <w:sz w:val="44"/>
          <w:szCs w:val="36"/>
        </w:rPr>
        <w:t xml:space="preserve">SCHOOL’S NAME:  </w:t>
      </w:r>
      <w:r>
        <w:rPr>
          <w:rFonts w:ascii="Tw Cen MT" w:cs="Segoe UI" w:hAnsi="Tw Cen MT"/>
          <w:sz w:val="44"/>
          <w:szCs w:val="36"/>
        </w:rPr>
        <w:t>...............................................................</w:t>
      </w:r>
    </w:p>
    <w:p>
      <w:pPr>
        <w:pStyle w:val="style0"/>
        <w:rPr>
          <w:rFonts w:ascii="Tw Cen MT" w:cs="Segoe UI" w:hAnsi="Tw Cen MT"/>
          <w:b/>
          <w:sz w:val="44"/>
          <w:szCs w:val="36"/>
        </w:rPr>
      </w:pPr>
      <w:r>
        <w:rPr>
          <w:rFonts w:ascii="Tw Cen MT" w:cs="Segoe UI" w:hAnsi="Tw Cen MT"/>
          <w:sz w:val="44"/>
          <w:szCs w:val="36"/>
        </w:rPr>
        <w:t xml:space="preserve">   </w:t>
      </w:r>
      <w:r>
        <w:rPr>
          <w:rFonts w:ascii="Tw Cen MT" w:cs="Segoe UI" w:hAnsi="Tw Cen MT"/>
          <w:sz w:val="44"/>
          <w:szCs w:val="36"/>
        </w:rPr>
        <w:t xml:space="preserve">TEACHER’S NAME: </w:t>
      </w:r>
      <w:r>
        <w:rPr>
          <w:rFonts w:ascii="Tw Cen MT" w:cs="Segoe UI" w:hAnsi="Tw Cen MT"/>
          <w:sz w:val="44"/>
          <w:szCs w:val="36"/>
        </w:rPr>
        <w:t>..................................</w:t>
      </w:r>
    </w:p>
    <w:p>
      <w:pPr>
        <w:pStyle w:val="style0"/>
        <w:tabs>
          <w:tab w:val="left" w:leader="none" w:pos="6220"/>
        </w:tabs>
        <w:rPr>
          <w:rFonts w:ascii="Tw Cen MT" w:cs="Segoe UI" w:hAnsi="Tw Cen MT"/>
          <w:sz w:val="44"/>
          <w:szCs w:val="36"/>
        </w:rPr>
      </w:pPr>
      <w:r>
        <w:rPr>
          <w:rFonts w:ascii="Tw Cen MT" w:cs="Segoe UI" w:hAnsi="Tw Cen MT"/>
          <w:sz w:val="44"/>
          <w:szCs w:val="36"/>
        </w:rPr>
        <w:tab/>
      </w:r>
    </w:p>
    <w:p>
      <w:pPr>
        <w:pStyle w:val="style0"/>
        <w:rPr>
          <w:rFonts w:ascii="Tw Cen MT" w:cs="Segoe UI" w:hAnsi="Tw Cen MT"/>
          <w:b/>
          <w:sz w:val="44"/>
          <w:szCs w:val="36"/>
        </w:rPr>
      </w:pPr>
      <w:r>
        <w:rPr>
          <w:rFonts w:ascii="Tw Cen MT" w:cs="Segoe UI" w:hAnsi="Tw Cen MT"/>
          <w:sz w:val="44"/>
          <w:szCs w:val="36"/>
        </w:rPr>
        <w:t xml:space="preserve">   </w:t>
      </w:r>
      <w:r>
        <w:rPr>
          <w:rFonts w:ascii="Tw Cen MT" w:cs="Segoe UI" w:hAnsi="Tw Cen MT"/>
          <w:sz w:val="44"/>
          <w:szCs w:val="36"/>
        </w:rPr>
        <w:t xml:space="preserve">CLASS: </w:t>
      </w:r>
      <w:r>
        <w:rPr>
          <w:rFonts w:ascii="Tw Cen MT" w:cs="Segoe UI" w:hAnsi="Tw Cen MT"/>
          <w:b/>
          <w:sz w:val="44"/>
          <w:szCs w:val="36"/>
        </w:rPr>
        <w:t>FORM TWO</w:t>
      </w:r>
      <w:r>
        <w:rPr>
          <w:rFonts w:ascii="Tw Cen MT" w:cs="Segoe UI" w:hAnsi="Tw Cen MT"/>
          <w:b/>
          <w:sz w:val="44"/>
          <w:szCs w:val="36"/>
        </w:rPr>
        <w:t xml:space="preserve">                                                                                               </w:t>
      </w:r>
    </w:p>
    <w:p>
      <w:pPr>
        <w:pStyle w:val="style0"/>
        <w:rPr>
          <w:rFonts w:ascii="Tw Cen MT" w:cs="Segoe UI" w:hAnsi="Tw Cen MT"/>
          <w:b/>
          <w:sz w:val="28"/>
          <w:szCs w:val="36"/>
        </w:rPr>
      </w:pPr>
    </w:p>
    <w:p>
      <w:pPr>
        <w:pStyle w:val="style0"/>
        <w:rPr>
          <w:rFonts w:ascii="Tw Cen MT" w:cs="Segoe UI" w:hAnsi="Tw Cen MT"/>
          <w:sz w:val="44"/>
          <w:szCs w:val="36"/>
        </w:rPr>
      </w:pPr>
      <w:r>
        <w:rPr>
          <w:rFonts w:ascii="Tw Cen MT" w:cs="Segoe UI" w:hAnsi="Tw Cen MT"/>
          <w:sz w:val="44"/>
          <w:szCs w:val="36"/>
        </w:rPr>
        <w:t xml:space="preserve">   </w:t>
      </w:r>
      <w:r>
        <w:rPr>
          <w:rFonts w:ascii="Tw Cen MT" w:cs="Segoe UI" w:hAnsi="Tw Cen MT"/>
          <w:sz w:val="44"/>
          <w:szCs w:val="36"/>
        </w:rPr>
        <w:t xml:space="preserve">SUBJECT: </w:t>
      </w:r>
      <w:r>
        <w:rPr>
          <w:rFonts w:ascii="Tw Cen MT" w:cs="Segoe UI" w:hAnsi="Tw Cen MT"/>
          <w:b/>
          <w:sz w:val="44"/>
          <w:szCs w:val="36"/>
        </w:rPr>
        <w:t xml:space="preserve">BASIC </w:t>
      </w:r>
      <w:r>
        <w:rPr>
          <w:rFonts w:ascii="Tw Cen MT" w:cs="Segoe UI" w:hAnsi="Tw Cen MT"/>
          <w:b/>
          <w:sz w:val="44"/>
          <w:szCs w:val="36"/>
        </w:rPr>
        <w:t>MATHEMATICS</w:t>
      </w:r>
    </w:p>
    <w:p>
      <w:pPr>
        <w:pStyle w:val="style0"/>
        <w:rPr>
          <w:rFonts w:ascii="Tw Cen MT" w:cs="Segoe UI" w:hAnsi="Tw Cen MT"/>
          <w:sz w:val="28"/>
          <w:szCs w:val="36"/>
        </w:rPr>
      </w:pPr>
    </w:p>
    <w:p>
      <w:pPr>
        <w:pStyle w:val="style0"/>
        <w:rPr>
          <w:rFonts w:ascii="Tw Cen MT" w:cs="Segoe UI" w:hAnsi="Tw Cen MT"/>
          <w:sz w:val="44"/>
          <w:szCs w:val="36"/>
        </w:rPr>
      </w:pPr>
      <w:r>
        <w:rPr>
          <w:rFonts w:ascii="Tw Cen MT" w:cs="Segoe UI" w:hAnsi="Tw Cen MT"/>
          <w:sz w:val="44"/>
          <w:szCs w:val="36"/>
        </w:rPr>
        <w:t xml:space="preserve">   </w:t>
      </w:r>
      <w:r>
        <w:rPr>
          <w:rFonts w:ascii="Tw Cen MT" w:cs="Segoe UI" w:hAnsi="Tw Cen MT"/>
          <w:sz w:val="44"/>
          <w:szCs w:val="36"/>
        </w:rPr>
        <w:t>TERMS</w:t>
      </w:r>
      <w:r>
        <w:rPr>
          <w:rFonts w:ascii="Tw Cen MT" w:cs="Segoe UI" w:hAnsi="Tw Cen MT"/>
          <w:b/>
          <w:sz w:val="44"/>
          <w:szCs w:val="36"/>
        </w:rPr>
        <w:t>: I AND II</w:t>
      </w:r>
    </w:p>
    <w:p>
      <w:pPr>
        <w:pStyle w:val="style0"/>
        <w:rPr>
          <w:rFonts w:ascii="Tw Cen MT" w:cs="Segoe UI" w:hAnsi="Tw Cen MT"/>
          <w:sz w:val="28"/>
          <w:szCs w:val="36"/>
        </w:rPr>
      </w:pPr>
    </w:p>
    <w:p>
      <w:pPr>
        <w:pStyle w:val="style0"/>
        <w:rPr>
          <w:rFonts w:ascii="Tw Cen MT" w:cs="Segoe UI" w:hAnsi="Tw Cen MT"/>
          <w:b/>
          <w:sz w:val="44"/>
          <w:szCs w:val="36"/>
        </w:rPr>
      </w:pPr>
      <w:r>
        <w:rPr>
          <w:rFonts w:ascii="Tw Cen MT" w:cs="Segoe UI" w:hAnsi="Tw Cen MT"/>
          <w:sz w:val="44"/>
          <w:szCs w:val="36"/>
        </w:rPr>
        <w:t xml:space="preserve">  </w:t>
      </w:r>
      <w:r>
        <w:rPr>
          <w:rFonts w:ascii="Tw Cen MT" w:cs="Segoe UI" w:hAnsi="Tw Cen MT"/>
          <w:sz w:val="44"/>
          <w:szCs w:val="36"/>
        </w:rPr>
        <w:t xml:space="preserve">YEAR: </w:t>
      </w:r>
      <w:r>
        <w:rPr>
          <w:rFonts w:ascii="Tw Cen MT" w:cs="Segoe UI" w:hAnsi="Tw Cen MT"/>
          <w:b/>
          <w:sz w:val="44"/>
          <w:szCs w:val="36"/>
        </w:rPr>
        <w:t>202</w:t>
      </w:r>
      <w:r>
        <w:rPr>
          <w:rFonts w:ascii="Tw Cen MT" w:cs="Segoe UI" w:hAnsi="Tw Cen MT"/>
          <w:b/>
          <w:sz w:val="44"/>
          <w:szCs w:val="36"/>
        </w:rPr>
        <w:t>5</w:t>
      </w:r>
    </w:p>
    <w:p>
      <w:pPr>
        <w:pStyle w:val="style0"/>
        <w:spacing w:after="120" w:lineRule="auto" w:line="240"/>
        <w:rPr>
          <w:rFonts w:ascii="Tw Cen MT" w:cs="Times New Roman" w:eastAsia="Adobe Kaiti Std R" w:hAnsi="Tw Cen MT"/>
          <w:b/>
          <w:color w:val="00b0f0"/>
          <w:sz w:val="26"/>
          <w:szCs w:val="26"/>
        </w:rPr>
      </w:pPr>
    </w:p>
    <w:p>
      <w:pPr>
        <w:pStyle w:val="style0"/>
        <w:spacing w:after="120" w:lineRule="auto" w:line="240"/>
        <w:rPr>
          <w:rFonts w:ascii="Tw Cen MT" w:cs="Times New Roman" w:eastAsia="Adobe Kaiti Std R" w:hAnsi="Tw Cen MT"/>
          <w:b/>
          <w:color w:val="00b0f0"/>
          <w:sz w:val="26"/>
          <w:szCs w:val="26"/>
        </w:rPr>
      </w:pPr>
    </w:p>
    <w:p>
      <w:pPr>
        <w:pStyle w:val="style0"/>
        <w:spacing w:after="120" w:lineRule="auto" w:line="240"/>
        <w:rPr>
          <w:rFonts w:ascii="Tw Cen MT" w:cs="Times New Roman" w:eastAsia="Adobe Kaiti Std R" w:hAnsi="Tw Cen MT"/>
          <w:b/>
          <w:color w:val="00b0f0"/>
          <w:sz w:val="26"/>
          <w:szCs w:val="26"/>
        </w:rPr>
      </w:pPr>
    </w:p>
    <w:p>
      <w:pPr>
        <w:pStyle w:val="style0"/>
        <w:spacing w:after="120" w:lineRule="auto" w:line="240"/>
        <w:rPr>
          <w:rFonts w:ascii="Tw Cen MT" w:cs="Times New Roman" w:eastAsia="Adobe Kaiti Std R" w:hAnsi="Tw Cen MT"/>
          <w:b/>
          <w:color w:val="00b0f0"/>
          <w:sz w:val="26"/>
          <w:szCs w:val="26"/>
        </w:rPr>
      </w:pPr>
    </w:p>
    <w:p>
      <w:pPr>
        <w:pStyle w:val="style0"/>
        <w:spacing w:after="120" w:lineRule="auto" w:line="240"/>
        <w:rPr>
          <w:rFonts w:ascii="Tw Cen MT" w:cs="Times New Roman" w:eastAsia="Adobe Kaiti Std R" w:hAnsi="Tw Cen MT"/>
          <w:b/>
          <w:color w:val="00b0f0"/>
          <w:sz w:val="26"/>
          <w:szCs w:val="26"/>
        </w:rPr>
      </w:pPr>
    </w:p>
    <w:p>
      <w:pPr>
        <w:pStyle w:val="style0"/>
        <w:spacing w:after="120" w:lineRule="auto" w:line="240"/>
        <w:rPr>
          <w:rFonts w:ascii="Tw Cen MT" w:cs="Times New Roman" w:eastAsia="Adobe Kaiti Std R" w:hAnsi="Tw Cen MT"/>
          <w:b/>
          <w:color w:val="00b0f0"/>
          <w:sz w:val="26"/>
          <w:szCs w:val="26"/>
        </w:rPr>
      </w:pPr>
    </w:p>
    <w:p>
      <w:pPr>
        <w:pStyle w:val="style0"/>
        <w:spacing w:after="120" w:lineRule="auto" w:line="240"/>
        <w:rPr>
          <w:rFonts w:ascii="Tw Cen MT" w:cs="Times New Roman" w:eastAsia="Adobe Kaiti Std R" w:hAnsi="Tw Cen MT"/>
          <w:b/>
          <w:color w:val="00b0f0"/>
          <w:sz w:val="26"/>
          <w:szCs w:val="26"/>
        </w:rPr>
      </w:pPr>
    </w:p>
    <w:p>
      <w:pPr>
        <w:pStyle w:val="style0"/>
        <w:spacing w:after="120" w:lineRule="auto" w:line="240"/>
        <w:rPr>
          <w:rFonts w:ascii="Tw Cen MT" w:cs="Times New Roman" w:eastAsia="Adobe Fan Heiti Std B" w:hAnsi="Tw Cen MT"/>
          <w:b/>
          <w:sz w:val="26"/>
          <w:szCs w:val="26"/>
        </w:rPr>
      </w:pPr>
    </w:p>
    <w:tbl>
      <w:tblPr>
        <w:tblStyle w:val="style154"/>
        <w:tblW w:w="2393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885"/>
        <w:gridCol w:w="1706"/>
        <w:gridCol w:w="450"/>
        <w:gridCol w:w="362"/>
        <w:gridCol w:w="1708"/>
        <w:gridCol w:w="1620"/>
        <w:gridCol w:w="8"/>
        <w:gridCol w:w="1"/>
        <w:gridCol w:w="441"/>
        <w:gridCol w:w="874"/>
        <w:gridCol w:w="435"/>
        <w:gridCol w:w="41"/>
        <w:gridCol w:w="15"/>
        <w:gridCol w:w="720"/>
        <w:gridCol w:w="1603"/>
        <w:gridCol w:w="3959"/>
        <w:gridCol w:w="9"/>
        <w:gridCol w:w="1800"/>
        <w:gridCol w:w="1799"/>
        <w:gridCol w:w="2250"/>
        <w:gridCol w:w="1309"/>
        <w:gridCol w:w="7"/>
        <w:gridCol w:w="12"/>
        <w:gridCol w:w="22"/>
        <w:gridCol w:w="735"/>
        <w:gridCol w:w="167"/>
      </w:tblGrid>
      <w:tr>
        <w:trPr>
          <w:gridAfter w:val="4"/>
          <w:wAfter w:w="936" w:type="dxa"/>
          <w:cantSplit/>
          <w:trHeight w:val="1134" w:hRule="atLeast"/>
          <w:tblHeader/>
        </w:trPr>
        <w:tc>
          <w:tcPr>
            <w:tcW w:w="1885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COMPETENCE</w:t>
            </w:r>
          </w:p>
        </w:tc>
        <w:tc>
          <w:tcPr>
            <w:tcW w:w="1706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OBJECTIVES</w:t>
            </w:r>
          </w:p>
        </w:tc>
        <w:tc>
          <w:tcPr>
            <w:tcW w:w="450" w:type="dxa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MONTH</w:t>
            </w:r>
          </w:p>
        </w:tc>
        <w:tc>
          <w:tcPr>
            <w:tcW w:w="362" w:type="dxa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WEEK</w:t>
            </w:r>
          </w:p>
        </w:tc>
        <w:tc>
          <w:tcPr>
            <w:tcW w:w="1708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MAIN TOPIC</w:t>
            </w:r>
          </w:p>
        </w:tc>
        <w:tc>
          <w:tcPr>
            <w:tcW w:w="1629" w:type="dxa"/>
            <w:gridSpan w:val="3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SUB TOPIC</w:t>
            </w:r>
          </w:p>
        </w:tc>
        <w:tc>
          <w:tcPr>
            <w:tcW w:w="441" w:type="dxa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PERIOD</w:t>
            </w:r>
          </w:p>
        </w:tc>
        <w:tc>
          <w:tcPr>
            <w:tcW w:w="3688" w:type="dxa"/>
            <w:gridSpan w:val="6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TEACHING ACTIVITIES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</w:p>
        </w:tc>
        <w:tc>
          <w:tcPr>
            <w:tcW w:w="3959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LEARNING ACTIVITIES</w:t>
            </w:r>
          </w:p>
        </w:tc>
        <w:tc>
          <w:tcPr>
            <w:tcW w:w="1809" w:type="dxa"/>
            <w:gridSpan w:val="2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T/L-MATERIALS</w:t>
            </w:r>
          </w:p>
        </w:tc>
        <w:tc>
          <w:tcPr>
            <w:tcW w:w="1799" w:type="dxa"/>
            <w:tcBorders/>
            <w:tcFitText w:val="false"/>
            <w:vAlign w:val="center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REFERENCE</w:t>
            </w:r>
          </w:p>
        </w:tc>
        <w:tc>
          <w:tcPr>
            <w:tcW w:w="2250" w:type="dxa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ASSESSMENT</w:t>
            </w:r>
          </w:p>
        </w:tc>
        <w:tc>
          <w:tcPr>
            <w:tcW w:w="1316" w:type="dxa"/>
            <w:gridSpan w:val="2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6"/>
              </w:rPr>
              <w:t>REMARKS</w:t>
            </w:r>
          </w:p>
        </w:tc>
      </w:tr>
      <w:tr>
        <w:tblPrEx/>
        <w:trPr>
          <w:gridAfter w:val="4"/>
          <w:wAfter w:w="936" w:type="dxa"/>
          <w:cantSplit/>
          <w:trHeight w:val="2831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the student should have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developed competence in finding  the relationships among logarithms, exponents and radicals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By the end of Form Two Course  the student should be able to derive and apply the laws of exponents and radicals in mathematics manipulations</w:t>
            </w: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JANUARY</w:t>
            </w: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2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EXPONENTS &amp; RADICAL</w:t>
            </w:r>
          </w:p>
        </w:tc>
        <w:tc>
          <w:tcPr>
            <w:tcW w:w="1629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Exponents</w:t>
            </w:r>
          </w:p>
        </w:tc>
        <w:tc>
          <w:tcPr>
            <w:tcW w:w="441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6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-To guide student to discuss the meaning and the laws of exponents as displayed on the prepared wall chart.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-To guide students to discuss how to derive and use the laws of exponents.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-To lead students in applying the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laws of exponents in related computations.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discuss the displayed laws in order to understand them.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derive and use the laws of exponents.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apply laws of exponents in computations</w:t>
            </w:r>
          </w:p>
        </w:tc>
        <w:tc>
          <w:tcPr>
            <w:tcW w:w="1809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-Wall charts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-Mathematical table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-Number chart</w:t>
            </w:r>
          </w:p>
        </w:tc>
        <w:tc>
          <w:tcPr>
            <w:tcW w:w="179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 xml:space="preserve">TIE(2005):Secondary Basic Mathematics, Book Three.Educational Book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Publishers LTD,Dar Es Salaam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 to explain the meaning and the laws of exponents &amp; how to derive and use the laws of exponents.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1187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3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&amp;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4</w:t>
            </w: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Radical</w:t>
            </w:r>
          </w:p>
        </w:tc>
        <w:tc>
          <w:tcPr>
            <w:tcW w:w="44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6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-To lead students to discuss the concept of radicals using exponents.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-To guide the students to find the squire roots and cube roots of numbers by prime factorization method.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-The students to participate in the discussion to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familiarizes the concepts.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find the squire roots and cube roots of numbers by prime factorization method</w:t>
            </w:r>
          </w:p>
        </w:tc>
        <w:tc>
          <w:tcPr>
            <w:tcW w:w="1809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-Cube root tables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-Squire root tables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-Multiplication table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-Calculators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-mathematical table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explain the concept of rad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icals using exponents, to find the squire roots and cube roots of numbers by prime factorization method, to add, subtract, multiply, and divide radicals.</w:t>
            </w:r>
          </w:p>
        </w:tc>
        <w:tc>
          <w:tcPr>
            <w:tcW w:w="1316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860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4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-To demonstrate how to add, subtract, multiply, and divide radicals.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-The students to solve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problems related to operations on radicals</w:t>
            </w:r>
          </w:p>
        </w:tc>
        <w:tc>
          <w:tcPr>
            <w:tcW w:w="180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790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4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-To guide the students to rationalize the denominator and use this methods to simplify radicals to simplest.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-The students to rationalize the denominator and use this method to simplify radicals to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simplest</w:t>
            </w:r>
          </w:p>
        </w:tc>
        <w:tc>
          <w:tcPr>
            <w:tcW w:w="180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1520" w:hRule="atLeast"/>
        </w:trPr>
        <w:tc>
          <w:tcPr>
            <w:tcW w:w="1885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>
              <w:bottom w:val="single" w:sz="4" w:space="0" w:color="auto"/>
            </w:tcBorders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41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-To lead students to read the square roots of numbers using mathematical tables and calculators.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read the square roots of numbers using mathematical tables and calculators.</w:t>
            </w:r>
          </w:p>
        </w:tc>
        <w:tc>
          <w:tcPr>
            <w:tcW w:w="1809" w:type="dxa"/>
            <w:gridSpan w:val="2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746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FEBRUARY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1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Transposition of</w:t>
            </w: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 xml:space="preserve"> formula</w:t>
            </w:r>
          </w:p>
        </w:tc>
        <w:tc>
          <w:tcPr>
            <w:tcW w:w="441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-To demonstrate on how to rearrange the letter subject of the formula.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rearrange the letter subject of the formula</w:t>
            </w:r>
          </w:p>
        </w:tc>
        <w:tc>
          <w:tcPr>
            <w:tcW w:w="1809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-Mathematical formula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-text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rearrange the letter subject of the formula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81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41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To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guide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 to discuss on transposition of formula with roots and powers.</w:t>
            </w: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transpose formula with roots and powers</w:t>
            </w:r>
          </w:p>
        </w:tc>
        <w:tc>
          <w:tcPr>
            <w:tcW w:w="180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926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By the end of Form Two Course  the student should have the ability to Ability to solve algebraic problems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of Form Two Course  the student should be able to factorize and solve problems.</w:t>
            </w: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32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32"/>
                <w:szCs w:val="26"/>
              </w:rPr>
              <w:t>FEBRUARY</w:t>
            </w: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2. ALGEBRA</w:t>
            </w:r>
          </w:p>
        </w:tc>
        <w:tc>
          <w:tcPr>
            <w:tcW w:w="1629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Binary operations</w:t>
            </w:r>
          </w:p>
        </w:tc>
        <w:tc>
          <w:tcPr>
            <w:tcW w:w="441" w:type="dxa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demonstrate how to perform binary operations</w:t>
            </w: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perform the binary operations</w:t>
            </w:r>
          </w:p>
        </w:tc>
        <w:tc>
          <w:tcPr>
            <w:tcW w:w="1809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Text on binary operations</w:t>
            </w:r>
          </w:p>
        </w:tc>
        <w:tc>
          <w:tcPr>
            <w:tcW w:w="179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7" type="#_x0000_t202" fillcolor="white" stroked="f" style="position:absolute;margin-left:86.35pt;margin-top:3.45pt;width:109.2pt;height:41.15pt;z-index:2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rFonts w:ascii="Tw Cen MT" w:cs="Times New Roman" w:eastAsia="Adobe Fan Heiti Std B" w:hAnsi="Tw Cen MT"/>
                            <w:sz w:val="26"/>
                            <w:szCs w:val="26"/>
                          </w:rPr>
                          <w:t xml:space="preserve">The </w:t>
                        </w:r>
                        <w:r>
                          <w:rPr>
                            <w:rFonts w:ascii="Tw Cen MT" w:cs="Times New Roman" w:eastAsia="Adobe Fan Heiti Std B" w:hAnsi="Tw Cen MT"/>
                            <w:sz w:val="26"/>
                            <w:szCs w:val="26"/>
                          </w:rPr>
                          <w:t>students to perform the binary operations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TIE(2005):Secondary Basic Mathematics, Book Three.Educational Book Publishers LTD,Dar Es Salaam</w:t>
            </w: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TIE(2005):Seco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ndary Basic Mathematics, </w:t>
            </w: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Book Three.Educational Book </w:t>
            </w: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Publishers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LTD,Dar Es Salaam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98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Brackets in Computation</w:t>
            </w:r>
          </w:p>
        </w:tc>
        <w:tc>
          <w:tcPr>
            <w:tcW w:w="441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  2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lead students to discuss the rules governing basic operations applied to algebra known as “BODMAS” and perform the operations involving brackets.</w:t>
            </w: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-The students to discuss the rules governing basic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operations applied to algebra known as “BODMAS” and perform the operations involving brackets.</w:t>
            </w:r>
          </w:p>
          <w:p>
            <w:pPr>
              <w:pStyle w:val="style0"/>
              <w:tabs>
                <w:tab w:val="left" w:leader="none" w:pos="2543"/>
              </w:tabs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ab/>
            </w:r>
          </w:p>
        </w:tc>
        <w:tc>
          <w:tcPr>
            <w:tcW w:w="1809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Text on brackets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explain the rules governing basic operations applied to algebra known as “BODMAS” and perform the operations involving brackets</w:t>
            </w:r>
          </w:p>
        </w:tc>
        <w:tc>
          <w:tcPr>
            <w:tcW w:w="1316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1011" w:hRule="atLeast"/>
        </w:trPr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41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lead students to simplify the algebraic expressions.</w:t>
            </w: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simplify the algebraic expressions.</w:t>
            </w:r>
          </w:p>
        </w:tc>
        <w:tc>
          <w:tcPr>
            <w:tcW w:w="180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851" w:hRule="atLeast"/>
        </w:trPr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3</w:t>
            </w: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Quadratic  expressions</w:t>
            </w:r>
          </w:p>
        </w:tc>
        <w:tc>
          <w:tcPr>
            <w:tcW w:w="44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lead students to discuss how to multiply two linear factors to form Quadratic expressions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multiply two linear factors to form Quadratic expressions</w:t>
            </w:r>
          </w:p>
        </w:tc>
        <w:tc>
          <w:tcPr>
            <w:tcW w:w="1809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-Coloured chalks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-Manila papers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-Marker pens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multiply two linear factors to form Quadratic expressions&amp;re-arrange quadratic expressions in the general form</w:t>
            </w:r>
          </w:p>
        </w:tc>
        <w:tc>
          <w:tcPr>
            <w:tcW w:w="1316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832" w:hRule="atLeast"/>
        </w:trPr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4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o  explain the general form of a  quadratic expression </w:t>
            </w:r>
            <m:oMath>
              <m:sSup>
                <m:sSupPr>
                  <m:ctrlPr>
                    <w:rPr>
                      <w:rFonts w:ascii="Cambria Math" w:cs="Times New Roman" w:eastAsia="Adobe Fan Heiti Std B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Times New Roman" w:eastAsia="Adobe Fan Heiti Std B" w:hAnsi="Cambria Math"/>
                      <w:sz w:val="26"/>
                      <w:szCs w:val="26"/>
                    </w:rPr>
                    <m:t>ax</m:t>
                  </m:r>
                </m:e>
                <m:sup>
                  <m:r>
                    <w:rPr>
                      <w:rFonts w:ascii="Cambria Math" w:cs="Times New Roman" w:eastAsia="Adobe Fan Heiti Std B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cs="Times New Roman" w:eastAsia="Adobe Fan Heiti Std B" w:hAnsi="Cambria Math"/>
                  <w:sz w:val="26"/>
                  <w:szCs w:val="26"/>
                </w:rPr>
                <m:t>+</m:t>
              </m:r>
              <m:r>
                <w:rPr>
                  <w:rFonts w:ascii="Cambria Math" w:cs="Times New Roman" w:eastAsia="Adobe Fan Heiti Std B" w:hAnsi="Cambria Math"/>
                  <w:sz w:val="26"/>
                  <w:szCs w:val="26"/>
                </w:rPr>
                <m:t>bx</m:t>
              </m:r>
              <m:r>
                <w:rPr>
                  <w:rFonts w:ascii="Cambria Math" w:cs="Times New Roman" w:eastAsia="Adobe Fan Heiti Std B" w:hAnsi="Cambria Math"/>
                  <w:sz w:val="26"/>
                  <w:szCs w:val="26"/>
                </w:rPr>
                <m:t>+</m:t>
              </m:r>
              <m:r>
                <w:rPr>
                  <w:rFonts w:ascii="Cambria Math" w:cs="Times New Roman" w:eastAsia="Adobe Fan Heiti Std B" w:hAnsi="Cambria Math"/>
                  <w:sz w:val="26"/>
                  <w:szCs w:val="26"/>
                </w:rPr>
                <m:t>c</m:t>
              </m:r>
            </m:oMath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Where a,b,c are real numbers and a#c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  <w:vertAlign w:val="subscript"/>
              </w:rPr>
            </w:pP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re-arrange quadratic expressions in the general form</w:t>
            </w:r>
          </w:p>
        </w:tc>
        <w:tc>
          <w:tcPr>
            <w:tcW w:w="180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592" w:hRule="atLeast"/>
        </w:trPr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4</w:t>
            </w: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Factoriza-tion</w:t>
            </w:r>
          </w:p>
        </w:tc>
        <w:tc>
          <w:tcPr>
            <w:tcW w:w="441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To guide students on how to factorize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linear expressions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factorize linear expressions</w:t>
            </w:r>
          </w:p>
        </w:tc>
        <w:tc>
          <w:tcPr>
            <w:tcW w:w="1809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factorize linear expressions</w:t>
            </w:r>
          </w:p>
        </w:tc>
        <w:tc>
          <w:tcPr>
            <w:tcW w:w="1316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1241" w:hRule="atLeast"/>
        </w:trPr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41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4"/>
                <w:szCs w:val="24"/>
              </w:rPr>
            </w:pPr>
            <w:r>
              <w:rPr>
                <w:rFonts w:ascii="Tw Cen MT" w:cs="Times New Roman" w:eastAsia="Adobe Fan Heiti Std B" w:hAnsi="Tw Cen MT"/>
                <w:sz w:val="24"/>
                <w:szCs w:val="24"/>
              </w:rPr>
              <w:t xml:space="preserve">To guide students on how to factorize the quadratic expressions by inspection, splitting the middle term, difference of two squires, </w:t>
            </w:r>
            <w:r>
              <w:rPr>
                <w:rFonts w:ascii="Tw Cen MT" w:cs="Times New Roman" w:eastAsia="Adobe Fan Heiti Std B" w:hAnsi="Tw Cen MT"/>
                <w:sz w:val="24"/>
                <w:szCs w:val="24"/>
              </w:rPr>
              <w:t>perfect squires.</w:t>
            </w: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work in groups on the four techniques of factorization and present in class.</w:t>
            </w:r>
          </w:p>
        </w:tc>
        <w:tc>
          <w:tcPr>
            <w:tcW w:w="180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1241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By the end of Form Two Course  the student should have Ability to solve to solve quadratic equation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 By the end of Form Two Course  the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 should Students should be able to derive quadratic formula and apply it solve problems.</w:t>
            </w:r>
          </w:p>
        </w:tc>
        <w:tc>
          <w:tcPr>
            <w:tcW w:w="4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MARCH</w:t>
            </w: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1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QUADRATIC EQUATIONS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Solving equation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41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lead students to discuss the theorem of the factors of zero</w:t>
            </w:r>
          </w:p>
        </w:tc>
        <w:tc>
          <w:tcPr>
            <w:tcW w:w="395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4"/>
                <w:szCs w:val="24"/>
              </w:rPr>
            </w:pPr>
            <w:r>
              <w:rPr>
                <w:rFonts w:ascii="Tw Cen MT" w:cs="Times New Roman" w:eastAsia="Adobe Fan Heiti Std B" w:hAnsi="Tw Cen MT"/>
                <w:sz w:val="24"/>
                <w:szCs w:val="24"/>
              </w:rPr>
              <w:t xml:space="preserve">The students to </w:t>
            </w:r>
            <w:r>
              <w:rPr>
                <w:rFonts w:ascii="Tw Cen MT" w:cs="Times New Roman" w:eastAsia="Adobe Fan Heiti Std B" w:hAnsi="Tw Cen MT"/>
                <w:sz w:val="24"/>
                <w:szCs w:val="24"/>
              </w:rPr>
              <w:t>discuss the theorem of the factors of zero.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4"/>
                <w:szCs w:val="24"/>
              </w:rPr>
              <w:t>-To find the solution of a quadratic equation using the theorem of the factors of zero.</w:t>
            </w:r>
          </w:p>
        </w:tc>
        <w:tc>
          <w:tcPr>
            <w:tcW w:w="1809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students to analyse the theorem of the factors of zero&amp;find the solution of a quadratic equation using the theorem of the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factors of zero.</w:t>
            </w:r>
          </w:p>
        </w:tc>
        <w:tc>
          <w:tcPr>
            <w:tcW w:w="1316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6"/>
          <w:wAfter w:w="936" w:type="dxa"/>
          <w:cantSplit/>
          <w:trHeight w:val="574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2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6"/>
          <w:wAfter w:w="936" w:type="dxa"/>
          <w:cantSplit/>
          <w:trHeight w:val="694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6"/>
          <w:wAfter w:w="936" w:type="dxa"/>
          <w:cantSplit/>
          <w:trHeight w:val="794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>
              <w:bottom w:val="single" w:sz="4" w:space="0" w:color="auto"/>
            </w:tcBorders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 xml:space="preserve">General </w:t>
            </w: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solution  of Quadratic Equation</w:t>
            </w:r>
          </w:p>
        </w:tc>
        <w:tc>
          <w:tcPr>
            <w:tcW w:w="1316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6"/>
          <w:wAfter w:w="936" w:type="dxa"/>
          <w:cantSplit/>
          <w:trHeight w:val="950" w:hRule="atLeast"/>
        </w:trPr>
        <w:tc>
          <w:tcPr>
            <w:tcW w:w="1885" w:type="dxa"/>
            <w:vMerge w:val="restart"/>
            <w:tcBorders>
              <w:top w:val="nil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the student should have the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ability to find the relationships among logarithms, exponents and radicals</w:t>
            </w:r>
          </w:p>
        </w:tc>
        <w:tc>
          <w:tcPr>
            <w:tcW w:w="1706" w:type="dxa"/>
            <w:vMerge w:val="restart"/>
            <w:tcBorders>
              <w:top w:val="nil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By the end of Form Two Course  the student should be able to Derive and apply the laws of logarithms in mathematics manipulations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MARCH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4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LOGARITHMS</w:t>
            </w: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Standard form</w:t>
            </w:r>
          </w:p>
        </w:tc>
        <w:tc>
          <w:tcPr>
            <w:tcW w:w="1316" w:type="dxa"/>
            <w:gridSpan w:val="3"/>
            <w:vMerge w:val="restart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6"/>
          <w:wAfter w:w="936" w:type="dxa"/>
          <w:cantSplit/>
          <w:trHeight w:val="2042" w:hRule="atLeast"/>
        </w:trPr>
        <w:tc>
          <w:tcPr>
            <w:tcW w:w="1885" w:type="dxa"/>
            <w:vMerge w:val="continue"/>
            <w:tcBorders>
              <w:top w:val="nil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>
              <w:top w:val="nil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>
              <w:top w:val="nil"/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2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316" w:type="dxa"/>
            <w:gridSpan w:val="3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6"/>
          <w:wAfter w:w="936" w:type="dxa"/>
          <w:cantSplit/>
          <w:trHeight w:val="973" w:hRule="atLeast"/>
        </w:trPr>
        <w:tc>
          <w:tcPr>
            <w:tcW w:w="1885" w:type="dxa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bCs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3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9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Law of logarithms</w:t>
            </w:r>
          </w:p>
        </w:tc>
        <w:tc>
          <w:tcPr>
            <w:tcW w:w="1316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6"/>
          <w:wAfter w:w="936" w:type="dxa"/>
          <w:cantSplit/>
          <w:trHeight w:val="644" w:hRule="atLeast"/>
        </w:trPr>
        <w:tc>
          <w:tcPr>
            <w:tcW w:w="1885" w:type="dxa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6"/>
          <w:wAfter w:w="936" w:type="dxa"/>
          <w:cantSplit/>
          <w:trHeight w:val="912" w:hRule="atLeast"/>
        </w:trPr>
        <w:tc>
          <w:tcPr>
            <w:tcW w:w="1885" w:type="dxa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262" w:hRule="atLeast"/>
        </w:trPr>
        <w:tc>
          <w:tcPr>
            <w:tcW w:w="23002" w:type="dxa"/>
            <w:gridSpan w:val="22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w Cen MT" w:hAnsi="Tw Cen MT"/>
                <w:b/>
                <w:sz w:val="36"/>
                <w:szCs w:val="36"/>
              </w:rPr>
            </w:pPr>
            <w:r>
              <w:rPr>
                <w:rFonts w:ascii="Tw Cen MT" w:cs="Segoe UI" w:hAnsi="Tw Cen MT"/>
                <w:b/>
                <w:bCs/>
                <w:sz w:val="36"/>
                <w:szCs w:val="36"/>
              </w:rPr>
              <w:t>MIDTERM TEST</w:t>
            </w:r>
          </w:p>
        </w:tc>
      </w:tr>
      <w:tr>
        <w:tblPrEx/>
        <w:trPr>
          <w:gridAfter w:val="4"/>
          <w:wAfter w:w="936" w:type="dxa"/>
          <w:cantSplit/>
          <w:trHeight w:val="288" w:hRule="atLeast"/>
        </w:trPr>
        <w:tc>
          <w:tcPr>
            <w:tcW w:w="23002" w:type="dxa"/>
            <w:gridSpan w:val="22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jc w:val="center"/>
              <w:rPr>
                <w:rFonts w:ascii="Tw Cen MT" w:hAnsi="Tw Cen MT"/>
                <w:b/>
                <w:sz w:val="36"/>
                <w:szCs w:val="36"/>
              </w:rPr>
            </w:pPr>
            <w:r>
              <w:rPr>
                <w:rFonts w:ascii="Tw Cen MT" w:cs="Segoe UI" w:hAnsi="Tw Cen MT"/>
                <w:b/>
                <w:bCs/>
                <w:sz w:val="36"/>
                <w:szCs w:val="36"/>
              </w:rPr>
              <w:t xml:space="preserve">MIDTERM BREAK </w:t>
            </w:r>
            <w:r>
              <w:rPr>
                <w:rFonts w:ascii="Tw Cen MT" w:cs="Segoe UI" w:hAnsi="Tw Cen MT"/>
                <w:b/>
                <w:bCs/>
                <w:sz w:val="36"/>
                <w:szCs w:val="36"/>
              </w:rPr>
              <w:t>28</w:t>
            </w:r>
            <w:r>
              <w:rPr>
                <w:rFonts w:ascii="Tw Cen MT" w:cs="Segoe UI" w:hAnsi="Tw Cen MT"/>
                <w:b/>
                <w:bCs/>
                <w:sz w:val="36"/>
                <w:szCs w:val="36"/>
                <w:vertAlign w:val="superscript"/>
              </w:rPr>
              <w:t>TH</w:t>
            </w:r>
            <w:r>
              <w:rPr>
                <w:rFonts w:ascii="Tw Cen MT" w:cs="Segoe UI" w:hAnsi="Tw Cen MT"/>
                <w:b/>
                <w:bCs/>
                <w:sz w:val="36"/>
                <w:szCs w:val="36"/>
              </w:rPr>
              <w:t xml:space="preserve"> MARCH – </w:t>
            </w:r>
            <w:r>
              <w:rPr>
                <w:rFonts w:cs="Segoe UI" w:hAnsi="Tw Cen MT"/>
                <w:b/>
                <w:bCs/>
                <w:sz w:val="36"/>
                <w:szCs w:val="36"/>
              </w:rPr>
              <w:t>08</w:t>
            </w:r>
            <w:r>
              <w:rPr>
                <w:rFonts w:ascii="Tw Cen MT" w:cs="Segoe UI" w:hAnsi="Tw Cen MT"/>
                <w:b/>
                <w:bCs/>
                <w:sz w:val="36"/>
                <w:szCs w:val="36"/>
                <w:vertAlign w:val="superscript"/>
              </w:rPr>
              <w:t>TH</w:t>
            </w:r>
            <w:r>
              <w:rPr>
                <w:rFonts w:ascii="Tw Cen MT" w:cs="Segoe UI" w:hAnsi="Tw Cen MT"/>
                <w:b/>
                <w:bCs/>
                <w:sz w:val="36"/>
                <w:szCs w:val="36"/>
              </w:rPr>
              <w:t xml:space="preserve"> APRIL 202</w:t>
            </w:r>
            <w:r>
              <w:rPr>
                <w:rFonts w:cs="Segoe UI" w:hAnsi="Tw Cen MT"/>
                <w:b/>
                <w:bCs/>
                <w:sz w:val="36"/>
                <w:szCs w:val="36"/>
              </w:rPr>
              <w:t>4</w:t>
            </w:r>
          </w:p>
        </w:tc>
      </w:tr>
      <w:tr>
        <w:tblPrEx/>
        <w:trPr>
          <w:gridAfter w:val="4"/>
          <w:wAfter w:w="936" w:type="dxa"/>
          <w:cantSplit/>
          <w:trHeight w:val="737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By the end of Form Two Course  the student should have the ability to find the relationships among logarithms, exponents and radicals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the student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should have the ability to Derive and apply the laws of logarithms in mathematics manipulations</w:t>
            </w: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8"/>
                <w:szCs w:val="28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8"/>
              </w:rPr>
              <w:t>APRI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8"/>
                <w:szCs w:val="28"/>
              </w:rPr>
            </w:pPr>
            <w:r>
              <w:rPr>
                <w:rFonts w:ascii="Tw Cen MT" w:cs="Times New Roman" w:eastAsia="Adobe Fan Heiti Std B" w:hAnsi="Tw Cen MT"/>
                <w:b/>
                <w:sz w:val="28"/>
                <w:szCs w:val="28"/>
              </w:rPr>
              <w:t>L</w:t>
            </w: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cs="Times New Roman" w:eastAsia="Adobe Fan Heiti Std B" w:hAnsi="Tw Cen MT"/>
                <w:sz w:val="26"/>
                <w:szCs w:val="26"/>
              </w:rPr>
              <w:t>2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LOGARITHMS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Law of logarithms</w:t>
            </w: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3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42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Tables of logarithm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3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630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1030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82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902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By the end of Form Two Course  the student should have the ability to prove apply congruency and similarity of figures.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the student should be able to prove and apply congruency and similarity of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figures.</w:t>
            </w: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cs="Times New Roman" w:eastAsia="Adobe Fan Heiti Std B" w:hAnsi="Tw Cen MT"/>
                <w:sz w:val="26"/>
                <w:szCs w:val="26"/>
              </w:rPr>
              <w:t>3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CONGRUENCE</w:t>
            </w: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Congruence of Triangles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104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2234" w:hRule="atLeast"/>
        </w:trPr>
        <w:tc>
          <w:tcPr>
            <w:tcW w:w="1885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4"/>
          <w:wAfter w:w="936" w:type="dxa"/>
          <w:cantSplit/>
          <w:trHeight w:val="1377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16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1187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identify similar polygons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By the end of the topic students should be able explore the properties of similar figures.</w:t>
            </w:r>
          </w:p>
        </w:tc>
        <w:tc>
          <w:tcPr>
            <w:tcW w:w="450" w:type="dxa"/>
            <w:vMerge w:val="restart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cs="Times New Roman" w:eastAsia="Adobe Fan Heiti Std B" w:hAnsi="Tw Cen MT"/>
                <w:sz w:val="26"/>
                <w:szCs w:val="26"/>
              </w:rPr>
              <w:t>4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SIMILARITY</w:t>
            </w: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Similar figures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28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936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28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1457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have to ability to do scale drawing and geometrical  transformations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the student should have the ability  to represent reflections, rotations, rotations, translations and enlargement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geometrically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cs="Times New Roman" w:eastAsia="Adobe Fan Heiti Std B" w:hAnsi="Tw Cen MT"/>
                <w:sz w:val="26"/>
                <w:szCs w:val="26"/>
              </w:rPr>
              <w:t>MAY</w:t>
            </w: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cs="Times New Roman" w:eastAsia="Adobe Fan Heiti Std B" w:hAnsi="Tw Cen MT"/>
                <w:sz w:val="26"/>
                <w:szCs w:val="26"/>
              </w:rPr>
              <w:t>1</w:t>
            </w: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GEOMETRICAL TRANSFORMATIONS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Reflection</w:t>
            </w: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28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574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bCs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cs="Times New Roman" w:eastAsia="Adobe Fan Heiti Std B" w:hAnsi="Tw Cen MT"/>
                <w:sz w:val="26"/>
                <w:szCs w:val="26"/>
              </w:rPr>
              <w:t>1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1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Rotations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To lead students to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investigate the characteristics of a rotated object on a plane.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state and write the properties of rotation in a plane.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Text book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Objects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diagrams</w:t>
            </w:r>
          </w:p>
        </w:tc>
        <w:tc>
          <w:tcPr>
            <w:tcW w:w="179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state and write the properties of rotation in a plane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draw translations points, lines and polygons.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28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545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guide students to draw rotations of points, line and polygons using mathematical sets.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draw rotations of points line and polygons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Text book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Objects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diagrams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28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65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Translation</w:t>
            </w: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lead to discuss translation by sliding real object, lines and figures on the plan without turning them.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state and write properties of translation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Text book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Objects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diagrams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28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1551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The teacher to lead students to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discuss how to draw projection lines and simple figures to show translation.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draw translations points, lines and polygons.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Text book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Objects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diagrams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28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832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tcBorders/>
            <w:tcFitText w:val="false"/>
            <w:vAlign w:val="center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Enlargement</w:t>
            </w: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3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-The teacher to lead student to discuss the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relationship between similarities and hence develop scale of enlargement.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solve problems related to developing scale factor</w:t>
            </w:r>
          </w:p>
        </w:tc>
        <w:tc>
          <w:tcPr>
            <w:tcW w:w="180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-Mathematical set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-Different figures/objects</w:t>
            </w:r>
          </w:p>
        </w:tc>
        <w:tc>
          <w:tcPr>
            <w:tcW w:w="179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students to solve problems related to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developing scale factor, to write the properties of enlargement and construct enlargement figure</w:t>
            </w:r>
          </w:p>
        </w:tc>
        <w:tc>
          <w:tcPr>
            <w:tcW w:w="1328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395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3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lead student to discuss how to identify enlarge figures.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brainstorm and write the properties of enlargement</w:t>
            </w: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28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376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-The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teacher to demonstrate to students how to construct enlargement of a given figure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construct enlargement figure</w:t>
            </w: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28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vMerge w:val="continue"/>
            <w:tcBorders>
              <w:bottom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1529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By the end of Form Two Course  the student should have the ability to verify laws and prove theorems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Two Course  the student should be able to apply the proven theorem in computations.</w:t>
            </w: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cs="Times New Roman" w:eastAsia="Adobe Fan Heiti Std B" w:hAnsi="Tw Cen MT"/>
                <w:b/>
                <w:sz w:val="26"/>
                <w:szCs w:val="26"/>
              </w:rPr>
              <w:t>Llll</w:t>
            </w: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PYTHAGORAS THEOREM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Proof of Pythagoras theorem</w:t>
            </w: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3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4"/>
                <w:szCs w:val="24"/>
              </w:rPr>
            </w:pPr>
            <w:r>
              <w:rPr>
                <w:rFonts w:ascii="Tw Cen MT" w:cs="Times New Roman" w:eastAsia="Adobe Fan Heiti Std B" w:hAnsi="Tw Cen MT"/>
                <w:sz w:val="24"/>
                <w:szCs w:val="24"/>
              </w:rPr>
              <w:t>Leading students to:-Investigate the illustration of Pythagoras theorem ad prove the Pythagoras theorem.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4"/>
                <w:szCs w:val="24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4"/>
                <w:szCs w:val="24"/>
              </w:rPr>
              <w:t xml:space="preserve">Solve </w:t>
            </w:r>
            <w:r>
              <w:rPr>
                <w:rFonts w:ascii="Tw Cen MT" w:cs="Times New Roman" w:eastAsia="Adobe Fan Heiti Std B" w:hAnsi="Tw Cen MT"/>
                <w:sz w:val="24"/>
                <w:szCs w:val="24"/>
              </w:rPr>
              <w:t>problems related to right angled triangle.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prove the Pythagoras theorem</w:t>
            </w:r>
          </w:p>
        </w:tc>
        <w:tc>
          <w:tcPr>
            <w:tcW w:w="180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-Manila paper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-Marker pens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-text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prove the Pythagoras theorem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02" w:type="dxa"/>
            <w:gridSpan w:val="2"/>
            <w:vMerge w:val="restart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1034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3</w:t>
            </w: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 xml:space="preserve">Application of Pythagoras theorem 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3</w:t>
            </w:r>
          </w:p>
        </w:tc>
        <w:tc>
          <w:tcPr>
            <w:tcW w:w="3688" w:type="dxa"/>
            <w:gridSpan w:val="6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Leading students in groups to:-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Discuss how to solve real life problems by Pythagoras theorem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 The students to  guide students to solve problems related to right angled triangle.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explain how to solve real life problems by Pythagoras theorem</w:t>
            </w:r>
          </w:p>
        </w:tc>
        <w:tc>
          <w:tcPr>
            <w:tcW w:w="1350" w:type="dxa"/>
            <w:gridSpan w:val="4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02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710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The students to solve real life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problem using Pythagoras theorem</w:t>
            </w: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902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262" w:hRule="atLeast"/>
        </w:trPr>
        <w:tc>
          <w:tcPr>
            <w:tcW w:w="23036" w:type="dxa"/>
            <w:gridSpan w:val="24"/>
            <w:tcBorders/>
            <w:tcFitText w:val="false"/>
          </w:tcPr>
          <w:p>
            <w:pPr>
              <w:pStyle w:val="style0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cs="Segoe UI" w:hAnsi="Tw Cen MT"/>
                <w:b/>
                <w:bCs/>
                <w:sz w:val="32"/>
                <w:szCs w:val="32"/>
              </w:rPr>
              <w:t>TERMINAL EXAMINATIONS</w:t>
            </w:r>
          </w:p>
        </w:tc>
        <w:tc>
          <w:tcPr>
            <w:tcW w:w="902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cantSplit/>
          <w:trHeight w:val="288" w:hRule="atLeast"/>
        </w:trPr>
        <w:tc>
          <w:tcPr>
            <w:tcW w:w="23036" w:type="dxa"/>
            <w:gridSpan w:val="24"/>
            <w:tcBorders/>
            <w:tcFitText w:val="false"/>
          </w:tcPr>
          <w:p>
            <w:pPr>
              <w:pStyle w:val="style0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>
              <w:rPr>
                <w:rFonts w:ascii="Tw Cen MT" w:cs="Segoe UI" w:hAnsi="Tw Cen MT"/>
                <w:b/>
                <w:bCs/>
                <w:sz w:val="32"/>
                <w:szCs w:val="32"/>
              </w:rPr>
              <w:t xml:space="preserve">TERMINAL LEAVE </w:t>
            </w:r>
            <w:r>
              <w:rPr>
                <w:rFonts w:cs="Segoe UI" w:hAnsi="Tw Cen MT"/>
                <w:b/>
                <w:bCs/>
                <w:sz w:val="32"/>
                <w:szCs w:val="32"/>
              </w:rPr>
              <w:t>31</w:t>
            </w:r>
            <w:r>
              <w:rPr>
                <w:rFonts w:ascii="Tw Cen MT" w:cs="Segoe UI" w:hAnsi="Tw Cen MT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cs="Segoe UI" w:hAnsi="Tw Cen MT"/>
                <w:b/>
                <w:bCs/>
                <w:sz w:val="32"/>
                <w:szCs w:val="32"/>
              </w:rPr>
              <w:t>MAY</w:t>
            </w:r>
            <w:r>
              <w:rPr>
                <w:rFonts w:ascii="Tw Cen MT" w:cs="Segoe UI" w:hAnsi="Tw Cen MT"/>
                <w:b/>
                <w:bCs/>
                <w:sz w:val="32"/>
                <w:szCs w:val="32"/>
              </w:rPr>
              <w:t xml:space="preserve"> – </w:t>
            </w:r>
            <w:r>
              <w:rPr>
                <w:rFonts w:cs="Segoe UI" w:hAnsi="Tw Cen MT"/>
                <w:b/>
                <w:bCs/>
                <w:sz w:val="32"/>
                <w:szCs w:val="32"/>
              </w:rPr>
              <w:t>01</w:t>
            </w:r>
            <w:r>
              <w:rPr>
                <w:rFonts w:ascii="Tw Cen MT" w:cs="Segoe UI" w:hAnsi="Tw Cen MT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w Cen MT" w:cs="Segoe UI" w:hAnsi="Tw Cen MT"/>
                <w:b/>
                <w:bCs/>
                <w:sz w:val="32"/>
                <w:szCs w:val="32"/>
              </w:rPr>
              <w:t xml:space="preserve"> JULY 202</w:t>
            </w:r>
            <w:r>
              <w:rPr>
                <w:rFonts w:cs="Segoe UI" w:hAnsi="Tw Cen MT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02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1248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the student should have the ability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find the relationship between right triangles and trigonometric ratios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the student should be able to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use the relationship of right triangle and trigonometric rations in computations.</w:t>
            </w: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JULY</w:t>
            </w: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4</w:t>
            </w:r>
            <w:bookmarkStart w:id="0" w:name="_GoBack"/>
            <w:bookmarkEnd w:id="0"/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TRIGONOMETRY</w:t>
            </w: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Trigonometric ratios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1567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1108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AUGUST</w:t>
            </w:r>
          </w:p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1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Trigonometric ratios of special angles.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782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cFitText w:val="false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794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Trigonometric tables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747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634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1155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3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Angles of elevation and depression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63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1218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104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1206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the student should have the ability to ability set operations in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solving problems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the student should be able to perform operations on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sets and apply sets to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 solve problem.</w:t>
            </w: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32"/>
                <w:szCs w:val="26"/>
              </w:rPr>
              <w:t>AUGUS</w:t>
            </w:r>
            <w:r>
              <w:rPr>
                <w:rFonts w:ascii="Tw Cen MT" w:cs="Times New Roman" w:eastAsia="Adobe Fan Heiti Std B" w:hAnsi="Tw Cen MT"/>
                <w:b/>
                <w:sz w:val="32"/>
                <w:szCs w:val="26"/>
              </w:rPr>
              <w:t>T</w:t>
            </w: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4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SETS</w:t>
            </w: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Description of a set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0"/>
                <w:szCs w:val="26"/>
              </w:rPr>
              <w:t>6</w:t>
            </w:r>
          </w:p>
        </w:tc>
        <w:tc>
          <w:tcPr>
            <w:tcW w:w="13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872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992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cFitText w:val="false"/>
            <w:vAlign w:val="center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96" w:hRule="atLeast"/>
        </w:trPr>
        <w:tc>
          <w:tcPr>
            <w:tcW w:w="23036" w:type="dxa"/>
            <w:gridSpan w:val="24"/>
            <w:tcBorders/>
            <w:tcFitText w:val="false"/>
          </w:tcPr>
          <w:p>
            <w:pPr>
              <w:pStyle w:val="style0"/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>
              <w:rPr>
                <w:rFonts w:ascii="Tw Cen MT" w:cs="Segoe UI" w:hAnsi="Tw Cen MT"/>
                <w:b/>
                <w:bCs/>
                <w:sz w:val="28"/>
                <w:szCs w:val="28"/>
              </w:rPr>
              <w:t>MIDTERM TEST</w:t>
            </w:r>
          </w:p>
        </w:tc>
      </w:tr>
      <w:tr>
        <w:tblPrEx/>
        <w:trPr>
          <w:gridAfter w:val="2"/>
          <w:wAfter w:w="902" w:type="dxa"/>
          <w:cantSplit/>
          <w:trHeight w:val="176" w:hRule="atLeast"/>
        </w:trPr>
        <w:tc>
          <w:tcPr>
            <w:tcW w:w="23036" w:type="dxa"/>
            <w:gridSpan w:val="24"/>
            <w:tcBorders/>
            <w:tcFitText w:val="false"/>
          </w:tcPr>
          <w:p>
            <w:pPr>
              <w:pStyle w:val="style0"/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</w:rPr>
              <w:t xml:space="preserve">MIDTERM BREAK </w:t>
            </w:r>
            <w:r>
              <w:rPr>
                <w:rFonts w:hAnsi="Tw Cen MT"/>
                <w:b/>
                <w:bCs/>
                <w:sz w:val="28"/>
                <w:szCs w:val="28"/>
              </w:rPr>
              <w:t>30</w:t>
            </w:r>
            <w:r>
              <w:rPr>
                <w:rFonts w:ascii="Tw Cen MT" w:hAnsi="Tw Cen MT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hAnsi="Tw Cen MT"/>
                <w:b/>
                <w:bCs/>
                <w:sz w:val="28"/>
                <w:szCs w:val="28"/>
              </w:rPr>
              <w:t>AUGU</w:t>
            </w:r>
            <w:r>
              <w:rPr>
                <w:rFonts w:hAnsi="Tw Cen MT"/>
                <w:b/>
                <w:bCs/>
                <w:sz w:val="28"/>
                <w:szCs w:val="28"/>
              </w:rPr>
              <w:t>ST</w:t>
            </w:r>
            <w:r>
              <w:rPr>
                <w:rFonts w:ascii="Tw Cen MT" w:hAnsi="Tw Cen MT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hAnsi="Tw Cen MT"/>
                <w:b/>
                <w:bCs/>
                <w:sz w:val="28"/>
                <w:szCs w:val="28"/>
              </w:rPr>
              <w:t>16</w:t>
            </w:r>
            <w:r>
              <w:rPr>
                <w:rFonts w:ascii="Tw Cen MT" w:hAnsi="Tw Cen MT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Tw Cen MT" w:hAnsi="Tw Cen MT"/>
                <w:b/>
                <w:bCs/>
                <w:sz w:val="28"/>
                <w:szCs w:val="28"/>
              </w:rPr>
              <w:t xml:space="preserve"> SEPTEMBER 202</w:t>
            </w:r>
            <w:r>
              <w:rPr>
                <w:rFonts w:hAnsi="Tw Cen MT"/>
                <w:b/>
                <w:bCs/>
                <w:sz w:val="28"/>
                <w:szCs w:val="28"/>
              </w:rPr>
              <w:t>4</w:t>
            </w:r>
          </w:p>
        </w:tc>
      </w:tr>
      <w:tr>
        <w:tblPrEx/>
        <w:trPr>
          <w:gridAfter w:val="2"/>
          <w:wAfter w:w="902" w:type="dxa"/>
          <w:cantSplit/>
          <w:trHeight w:val="1178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SEPTEMBER</w:t>
            </w: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4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SETS</w:t>
            </w: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Types of sets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3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Leading students in groups of 4 to brainstorm about finite and infinite sets and hence establish their differences.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 brainstorm about finite and infinite sets and hence establish their differences.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-Playing cards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-Teams of players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-Real numbers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-Dinner set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-Playing cards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-Teams players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-Real numbers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-Dinner sets</w:t>
            </w:r>
          </w:p>
        </w:tc>
        <w:tc>
          <w:tcPr>
            <w:tcW w:w="1799" w:type="dxa"/>
            <w:vMerge w:val="restart"/>
            <w:tcBorders/>
            <w:tcFitText w:val="false"/>
          </w:tcPr>
          <w:p>
            <w:pPr>
              <w:pStyle w:val="style0"/>
              <w:ind w:left="113" w:right="113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 brainstorm about finite and infinite sets and hence establish their differences.,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define universal sets and empty sets and solve pro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blems related to empty set and  Universal</w:t>
            </w:r>
          </w:p>
        </w:tc>
        <w:tc>
          <w:tcPr>
            <w:tcW w:w="1350" w:type="dxa"/>
            <w:gridSpan w:val="4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932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Guiding students to establish the concepts of universal set and empty set.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define universal sets and empty sets and solve problems related to empty set and  Universal</w:t>
            </w: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ind w:left="113" w:right="113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1025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Guiding students to compare sets in order to determine equivalent of equal sets.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compare finite and infinite sets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ind w:left="113" w:right="113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1076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Guiding students to compare sets in order to determine equivalent of equal sets.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The students to compare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equivalent and equal sets</w:t>
            </w: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ind w:left="113" w:right="113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371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4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 xml:space="preserve">Subsets 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3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Leading students in groups to define the term  subset.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give  example of subsets in their surrounding</w:t>
            </w:r>
          </w:p>
        </w:tc>
        <w:tc>
          <w:tcPr>
            <w:tcW w:w="180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give  example of subsets in their surrounding,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 to give  example of subsets in their surrounding, to apply the formula to calculate the number of subsets for a set with n elements.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apply the formula to solve related problems</w:t>
            </w:r>
          </w:p>
        </w:tc>
        <w:tc>
          <w:tcPr>
            <w:tcW w:w="1350" w:type="dxa"/>
            <w:gridSpan w:val="4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649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Guiding students to discuss how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subsets of a set can be listed.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do exercise on listing subsets of given sets.</w:t>
            </w: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ind w:left="113" w:right="113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634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Guiding students to discuss the meaning of proper and improper subsets using the listed subsets and use of the symbols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The students to do exercise of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differentiate proper and improper subsets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extDirection w:val="btLr"/>
            <w:tcFitText w:val="false"/>
          </w:tcPr>
          <w:p>
            <w:pPr>
              <w:pStyle w:val="style0"/>
              <w:ind w:left="113" w:right="113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747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Guiding students to discuss how to establish the number of a set with members as 2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apply the formula to calculate the number of subsets for a set with n elements.</w:t>
            </w: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794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bCs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1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Operations with sets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3688" w:type="dxa"/>
            <w:gridSpan w:val="6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Leading students in groups of 4 to use real life examples to discuss the union of two  sets and the use of the symbol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discuss how to find the compliment of a set given a universal set.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To demonstrating how to derive formula n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(AUB) =n (A) +n(B)-n(AnB)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do exercises involving the union of to set.</w:t>
            </w: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705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do exercise involving the compliment of sets</w:t>
            </w:r>
          </w:p>
        </w:tc>
        <w:tc>
          <w:tcPr>
            <w:tcW w:w="180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455" w:hRule="atLeast"/>
        </w:trPr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The students to apply the formula to solve related problems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Written text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1187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1</w:t>
            </w: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Venn diagrams</w:t>
            </w:r>
          </w:p>
        </w:tc>
        <w:tc>
          <w:tcPr>
            <w:tcW w:w="450" w:type="dxa"/>
            <w:gridSpan w:val="3"/>
            <w:vMerge w:val="restart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3688" w:type="dxa"/>
            <w:gridSpan w:val="6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Leading students in groups of 4 to to emonstrate how to present sets using Venn diagrams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present sets by Venn diagram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-Venn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diagrams 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-Real objects</w:t>
            </w:r>
          </w:p>
        </w:tc>
        <w:tc>
          <w:tcPr>
            <w:tcW w:w="1799" w:type="dxa"/>
            <w:vMerge w:val="continue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restart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solve problems involving at most two sets using Venn dia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grams</w:t>
            </w:r>
          </w:p>
        </w:tc>
        <w:tc>
          <w:tcPr>
            <w:tcW w:w="1350" w:type="dxa"/>
            <w:gridSpan w:val="4"/>
            <w:vMerge w:val="restart"/>
            <w:tcBorders>
              <w:bottom w:val="single" w:sz="4" w:space="0" w:color="auto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832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 To lead students to show hoe diagrams are used in solving simple problems involving operation with two sets.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solve problems involving at most two sets using Venn diagrams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757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-The teacher to guide students to solve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word problems involving operations on sets, compliment of sets and Venn diagram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solve word problems involving operations on sets compliment of sets and Venn diagrams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634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By the end of Form Two Course  students should have developed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competence in managing use of knowledge of statistics  to interpret and compute statistic data in real life situation</w:t>
            </w: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By the end of Form Two Course Students should be able to collect data and interpret them using pictograms, Line Graphs</w:t>
            </w: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OCTOBER</w:t>
            </w: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1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STATISTICS</w:t>
            </w: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Pictograms</w:t>
            </w: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1108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4"/>
          <w:wAfter w:w="902" w:type="dxa"/>
          <w:cantSplit/>
          <w:trHeight w:val="1126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708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Bar chart</w:t>
            </w: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3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2"/>
          <w:wAfter w:w="167" w:type="dxa"/>
          <w:cantSplit/>
          <w:trHeight w:val="465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Line graphs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65" w:type="dxa"/>
            <w:gridSpan w:val="4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2"/>
          <w:wAfter w:w="167" w:type="dxa"/>
          <w:cantSplit/>
          <w:trHeight w:val="747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65" w:type="dxa"/>
            <w:gridSpan w:val="4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2"/>
          <w:wAfter w:w="167" w:type="dxa"/>
          <w:cantSplit/>
          <w:trHeight w:val="794" w:hRule="atLeast"/>
        </w:trPr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Pie chart</w:t>
            </w: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365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2"/>
          <w:wAfter w:w="167" w:type="dxa"/>
          <w:cantSplit/>
          <w:trHeight w:val="578" w:hRule="atLeast"/>
        </w:trPr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3</w:t>
            </w:r>
          </w:p>
        </w:tc>
        <w:tc>
          <w:tcPr>
            <w:tcW w:w="1708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65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2"/>
          <w:wAfter w:w="167" w:type="dxa"/>
          <w:cantSplit/>
          <w:trHeight w:val="1565" w:hRule="atLeast"/>
        </w:trPr>
        <w:tc>
          <w:tcPr>
            <w:tcW w:w="1885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Frequency Distribution tables</w:t>
            </w: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65" w:type="dxa"/>
            <w:gridSpan w:val="4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2"/>
          <w:wAfter w:w="167" w:type="dxa"/>
          <w:cantSplit/>
          <w:trHeight w:val="597" w:hRule="atLeast"/>
        </w:trPr>
        <w:tc>
          <w:tcPr>
            <w:tcW w:w="1885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Frequency polygons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365" w:type="dxa"/>
            <w:gridSpan w:val="4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2"/>
          <w:wAfter w:w="167" w:type="dxa"/>
          <w:cantSplit/>
          <w:trHeight w:val="86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65" w:type="dxa"/>
            <w:gridSpan w:val="4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2"/>
          <w:wAfter w:w="167" w:type="dxa"/>
          <w:cantSplit/>
          <w:trHeight w:val="1176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4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Histograms</w:t>
            </w:r>
          </w:p>
        </w:tc>
        <w:tc>
          <w:tcPr>
            <w:tcW w:w="450" w:type="dxa"/>
            <w:gridSpan w:val="3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1309" w:type="dxa"/>
            <w:gridSpan w:val="2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76" w:type="dxa"/>
            <w:gridSpan w:val="3"/>
            <w:vMerge w:val="restart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2"/>
          <w:wAfter w:w="167" w:type="dxa"/>
          <w:cantSplit/>
          <w:trHeight w:val="427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gridSpan w:val="3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76" w:type="dxa"/>
            <w:gridSpan w:val="3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"/>
          <w:wAfter w:w="167" w:type="dxa"/>
          <w:cantSplit/>
          <w:trHeight w:val="1493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continue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Cumulative frequency curves</w:t>
            </w: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to demonstrate to students  how to construct cumulative f. distribution tables form f. distribution tables</w:t>
            </w: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-The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construct cumulative frequency distribution tables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99" w:type="dxa"/>
            <w:vMerge w:val="restart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construct cumulative frequency distribution tables</w:t>
            </w:r>
          </w:p>
        </w:tc>
        <w:tc>
          <w:tcPr>
            <w:tcW w:w="130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76" w:type="dxa"/>
            <w:gridSpan w:val="4"/>
            <w:vMerge w:val="restart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1"/>
          <w:wAfter w:w="167" w:type="dxa"/>
          <w:cantSplit/>
          <w:trHeight w:val="832" w:hRule="atLeast"/>
        </w:trPr>
        <w:tc>
          <w:tcPr>
            <w:tcW w:w="1885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6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450" w:type="dxa"/>
            <w:tcBorders/>
            <w:textDirection w:val="btLr"/>
            <w:tcFitText w:val="false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62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708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  <w:t>Interpret a cumulative frequency curve</w:t>
            </w:r>
          </w:p>
        </w:tc>
        <w:tc>
          <w:tcPr>
            <w:tcW w:w="450" w:type="dxa"/>
            <w:gridSpan w:val="3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2</w:t>
            </w:r>
          </w:p>
        </w:tc>
        <w:tc>
          <w:tcPr>
            <w:tcW w:w="3688" w:type="dxa"/>
            <w:gridSpan w:val="6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 xml:space="preserve">To lead students to reduce information from cumulative f. curve by using a 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cumulative f. distribution table  and cumulative f. curve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3968" w:type="dxa"/>
            <w:gridSpan w:val="2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-The students to interpret cumulative frequency distribution tables and cumulative frequency curve.</w:t>
            </w: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-Graph paper</w:t>
            </w:r>
          </w:p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-Graphs from papers and Journals</w:t>
            </w:r>
          </w:p>
        </w:tc>
        <w:tc>
          <w:tcPr>
            <w:tcW w:w="1799" w:type="dxa"/>
            <w:vMerge w:val="continue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students to interpret cumulative frequency distrib</w:t>
            </w:r>
            <w:r>
              <w:rPr>
                <w:rFonts w:ascii="Tw Cen MT" w:cs="Times New Roman" w:eastAsia="Adobe Fan Heiti Std B" w:hAnsi="Tw Cen MT"/>
                <w:sz w:val="26"/>
                <w:szCs w:val="26"/>
              </w:rPr>
              <w:t>ution tables and cumulative frequency curve.</w:t>
            </w:r>
          </w:p>
        </w:tc>
        <w:tc>
          <w:tcPr>
            <w:tcW w:w="1309" w:type="dxa"/>
            <w:tcBorders/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  <w:tc>
          <w:tcPr>
            <w:tcW w:w="776" w:type="dxa"/>
            <w:gridSpan w:val="4"/>
            <w:vMerge w:val="continue"/>
            <w:tcBorders>
              <w:top w:val="nil"/>
            </w:tcBorders>
            <w:tcFitText w:val="false"/>
          </w:tcPr>
          <w:p>
            <w:pPr>
              <w:pStyle w:val="style0"/>
              <w:rPr>
                <w:rFonts w:ascii="Tw Cen MT" w:cs="Times New Roman" w:eastAsia="Adobe Fan Heiti Std B" w:hAnsi="Tw Cen MT"/>
                <w:sz w:val="26"/>
                <w:szCs w:val="26"/>
              </w:rPr>
            </w:pPr>
          </w:p>
        </w:tc>
      </w:tr>
      <w:tr>
        <w:tblPrEx/>
        <w:trPr>
          <w:gridAfter w:val="2"/>
          <w:wAfter w:w="902" w:type="dxa"/>
          <w:cantSplit/>
          <w:trHeight w:val="223" w:hRule="atLeast"/>
        </w:trPr>
        <w:tc>
          <w:tcPr>
            <w:tcW w:w="23036" w:type="dxa"/>
            <w:gridSpan w:val="24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26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44"/>
                <w:szCs w:val="26"/>
              </w:rPr>
              <w:t xml:space="preserve">REVISION AND PREPARATION </w:t>
            </w:r>
          </w:p>
        </w:tc>
      </w:tr>
      <w:tr>
        <w:tblPrEx/>
        <w:trPr>
          <w:gridAfter w:val="2"/>
          <w:wAfter w:w="902" w:type="dxa"/>
          <w:cantSplit/>
          <w:trHeight w:val="256" w:hRule="atLeast"/>
        </w:trPr>
        <w:tc>
          <w:tcPr>
            <w:tcW w:w="23036" w:type="dxa"/>
            <w:gridSpan w:val="24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44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44"/>
                <w:szCs w:val="26"/>
              </w:rPr>
              <w:t>FORM TWO NATIONAL ASSESSMENT</w:t>
            </w:r>
          </w:p>
        </w:tc>
      </w:tr>
      <w:tr>
        <w:tblPrEx/>
        <w:trPr>
          <w:gridAfter w:val="2"/>
          <w:wAfter w:w="902" w:type="dxa"/>
          <w:cantSplit/>
          <w:trHeight w:val="207" w:hRule="atLeast"/>
        </w:trPr>
        <w:tc>
          <w:tcPr>
            <w:tcW w:w="23036" w:type="dxa"/>
            <w:gridSpan w:val="24"/>
            <w:tcBorders/>
            <w:tcFitText w:val="false"/>
          </w:tcPr>
          <w:p>
            <w:pPr>
              <w:pStyle w:val="style0"/>
              <w:jc w:val="center"/>
              <w:rPr>
                <w:rFonts w:ascii="Tw Cen MT" w:cs="Times New Roman" w:eastAsia="Adobe Fan Heiti Std B" w:hAnsi="Tw Cen MT"/>
                <w:b/>
                <w:sz w:val="44"/>
                <w:szCs w:val="26"/>
              </w:rPr>
            </w:pPr>
            <w:r>
              <w:rPr>
                <w:rFonts w:ascii="Tw Cen MT" w:cs="Times New Roman" w:eastAsia="Adobe Fan Heiti Std B" w:hAnsi="Tw Cen MT"/>
                <w:b/>
                <w:sz w:val="44"/>
                <w:szCs w:val="26"/>
              </w:rPr>
              <w:t>ANNUAL HOLIDAYS</w:t>
            </w:r>
          </w:p>
        </w:tc>
      </w:tr>
    </w:tbl>
    <w:p>
      <w:pPr>
        <w:pStyle w:val="style0"/>
        <w:spacing w:lineRule="auto" w:line="240"/>
        <w:jc w:val="center"/>
        <w:rPr>
          <w:rFonts w:ascii="Tw Cen MT" w:cs="Times New Roman" w:eastAsia="Adobe Fan Heiti Std B" w:hAnsi="Tw Cen MT"/>
          <w:sz w:val="26"/>
          <w:szCs w:val="26"/>
        </w:rPr>
      </w:pPr>
      <w:r>
        <w:rPr>
          <w:rFonts w:ascii="Tw Cen MT" w:cs="Times New Roman" w:eastAsia="Adobe Fan Heiti Std B" w:hAnsi="Tw Cen MT"/>
          <w:sz w:val="26"/>
          <w:szCs w:val="26"/>
        </w:rPr>
        <w:t xml:space="preserve">KUPATA FULL SCHEME </w:t>
      </w:r>
    </w:p>
    <w:p>
      <w:pPr>
        <w:pStyle w:val="style0"/>
        <w:spacing w:lineRule="auto" w:line="240"/>
        <w:jc w:val="center"/>
        <w:rPr>
          <w:rFonts w:ascii="Tw Cen MT" w:cs="Times New Roman" w:eastAsia="Adobe Fan Heiti Std B" w:hAnsi="Tw Cen MT"/>
          <w:sz w:val="26"/>
          <w:szCs w:val="26"/>
        </w:rPr>
      </w:pPr>
      <w:r>
        <w:rPr>
          <w:rFonts w:ascii="Tw Cen MT" w:cs="Times New Roman" w:eastAsia="Adobe Fan Heiti Std B" w:hAnsi="Tw Cen MT"/>
          <w:sz w:val="26"/>
          <w:szCs w:val="26"/>
        </w:rPr>
        <w:t xml:space="preserve">TUTAFUTE </w:t>
      </w:r>
    </w:p>
    <w:p>
      <w:pPr>
        <w:pStyle w:val="style0"/>
        <w:spacing w:lineRule="auto" w:line="240"/>
        <w:jc w:val="center"/>
        <w:rPr>
          <w:rFonts w:ascii="Tw Cen MT" w:cs="Times New Roman" w:eastAsia="Adobe Fan Heiti Std B" w:hAnsi="Tw Cen MT"/>
          <w:sz w:val="26"/>
          <w:szCs w:val="26"/>
        </w:rPr>
      </w:pPr>
      <w:r>
        <w:rPr>
          <w:rFonts w:ascii="Tw Cen MT" w:cs="Times New Roman" w:eastAsia="Adobe Fan Heiti Std B" w:hAnsi="Tw Cen MT"/>
          <w:sz w:val="26"/>
          <w:szCs w:val="26"/>
        </w:rPr>
        <w:t xml:space="preserve">GMK ACADEMIC  SOLUTION </w:t>
      </w:r>
    </w:p>
    <w:p>
      <w:pPr>
        <w:pStyle w:val="style0"/>
        <w:spacing w:lineRule="auto" w:line="240"/>
        <w:jc w:val="center"/>
        <w:rPr>
          <w:rFonts w:ascii="Tw Cen MT" w:cs="Times New Roman" w:eastAsia="Adobe Fan Heiti Std B" w:hAnsi="Tw Cen MT"/>
          <w:sz w:val="26"/>
          <w:szCs w:val="26"/>
        </w:rPr>
      </w:pPr>
      <w:r>
        <w:rPr>
          <w:rFonts w:ascii="Tw Cen MT" w:cs="Times New Roman" w:eastAsia="Adobe Fan Heiti Std B" w:hAnsi="Tw Cen MT"/>
          <w:sz w:val="26"/>
          <w:szCs w:val="26"/>
        </w:rPr>
        <w:t>UTACHANGIA SH.  2000</w:t>
      </w:r>
    </w:p>
    <w:p>
      <w:pPr>
        <w:pStyle w:val="style0"/>
        <w:spacing w:lineRule="auto" w:line="240"/>
        <w:jc w:val="center"/>
        <w:rPr>
          <w:rFonts w:ascii="Tw Cen MT" w:cs="Times New Roman" w:eastAsia="Adobe Fan Heiti Std B" w:hAnsi="Tw Cen MT"/>
          <w:sz w:val="26"/>
          <w:szCs w:val="26"/>
        </w:rPr>
      </w:pPr>
      <w:r>
        <w:rPr>
          <w:rFonts w:ascii="Tw Cen MT" w:cs="Times New Roman" w:eastAsia="Adobe Fan Heiti Std B" w:hAnsi="Tw Cen MT"/>
          <w:sz w:val="26"/>
          <w:szCs w:val="26"/>
        </w:rPr>
        <w:t>0744772722</w:t>
      </w:r>
    </w:p>
    <w:p>
      <w:pPr>
        <w:pStyle w:val="style0"/>
        <w:spacing w:lineRule="auto" w:line="240"/>
        <w:rPr>
          <w:rFonts w:ascii="Tw Cen MT" w:cs="Times New Roman" w:eastAsia="Adobe Fan Heiti Std B" w:hAnsi="Tw Cen MT"/>
          <w:sz w:val="26"/>
          <w:szCs w:val="26"/>
        </w:rPr>
      </w:pPr>
    </w:p>
    <w:sectPr>
      <w:footerReference w:type="default" r:id="rId2"/>
      <w:pgSz w:w="23814" w:h="16839" w:orient="landscape" w:code="8"/>
      <w:pgMar w:top="1080" w:right="893" w:bottom="720" w:left="389" w:header="144" w:footer="144" w:gutter="0"/>
      <w:pgBorders w:zOrder="front"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Tw Cen MT"/>
    <w:panose1 w:val="020b0602020000020603"/>
    <w:charset w:val="00"/>
    <w:family w:val="swiss"/>
    <w:pitch w:val="variable"/>
    <w:sig w:usb0="00000007" w:usb1="00000000" w:usb2="00000000" w:usb3="00000000" w:csb0="00000003" w:csb1="00000000"/>
  </w:font>
  <w:font w:name="Adobe Fan Heiti Std B">
    <w:altName w:val="Arial Unicode MS"/>
    <w:panose1 w:val="00000000000000000000"/>
    <w:charset w:val="80"/>
    <w:family w:val="swiss"/>
    <w:pitch w:val="variable"/>
    <w:sig w:usb0="00000000" w:usb1="1A0F1900" w:usb2="00000016" w:usb3="00000000" w:csb0="00120005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Adobe Kaiti Std R">
    <w:altName w:val="Arial Unicode MS"/>
    <w:panose1 w:val="00000000000000000000"/>
    <w:charset w:val="80"/>
    <w:family w:val="roman"/>
    <w:pitch w:val="variable"/>
    <w:sig w:usb0="00000000" w:usb1="0A0F1810" w:usb2="00000016" w:usb3="00000000" w:csb0="00060007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8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244CF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64E7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AB426D0"/>
    <w:lvl w:ilvl="0" w:tplc="1E866B8E">
      <w:start w:val="2"/>
      <w:numFmt w:val="bullet"/>
      <w:lvlText w:val="-"/>
      <w:lvlJc w:val="left"/>
      <w:pPr>
        <w:ind w:left="720" w:hanging="360"/>
      </w:pPr>
      <w:rPr>
        <w:rFonts w:ascii="Tw Cen MT" w:cs="Times New Roman" w:eastAsia="Adobe Fan Heiti Std B" w:hAnsi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3CCB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F2035C8"/>
    <w:lvl w:ilvl="0" w:tplc="164832B6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2"/>
  <w:gutterAtTop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20"/>
  <w:displayHorizontalDrawingGridEvery w:val="2"/>
  <w:displayVertic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30911af-6dcb-4427-9d4c-2797c51413c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4cfc107-9db7-4328-b435-176911bec98f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225F9-BB55-4F4C-AE66-DA901BD3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2342</Words>
  <Characters>12416</Characters>
  <Application>WPS Office</Application>
  <DocSecurity>0</DocSecurity>
  <Paragraphs>1727</Paragraphs>
  <ScaleCrop>false</ScaleCrop>
  <Company>Grizli777</Company>
  <LinksUpToDate>false</LinksUpToDate>
  <CharactersWithSpaces>14573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2024-12-09T04:36:04Z</dcterms:created>
  <dc:creator>DN</dc:creator>
  <lastModifiedBy>TECNO K7</lastModifiedBy>
  <lastPrinted>2021-09-08T08:56:00Z</lastPrinted>
  <dcterms:modified xsi:type="dcterms:W3CDTF">2024-12-09T04:36:05Z</dcterms:modified>
  <revision>237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4673bbaee92a4ab7816be7e50b259b12</vt:lpwstr>
  </property>
</Properties>
</file>